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0DC" w:rsidRPr="00672B64" w:rsidRDefault="00193EAB" w:rsidP="00193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72B64">
        <w:rPr>
          <w:rFonts w:ascii="Times New Roman" w:hAnsi="Times New Roman" w:cs="Times New Roman"/>
          <w:sz w:val="28"/>
          <w:szCs w:val="28"/>
        </w:rPr>
        <w:t>Оценка воздействия на окружающую среду объекта государственной экологической экспертизы материалов, обосновывающих лимиты и квоты добычи охотничьих ресурсов на территории Еврейской автономной области, за исключением особо охраняемых природных территорий федерального знач</w:t>
      </w:r>
      <w:r w:rsidR="00672B64" w:rsidRPr="00672B64">
        <w:rPr>
          <w:rFonts w:ascii="Times New Roman" w:hAnsi="Times New Roman" w:cs="Times New Roman"/>
          <w:sz w:val="28"/>
          <w:szCs w:val="28"/>
        </w:rPr>
        <w:t>ения на период с 01 августа 2019</w:t>
      </w:r>
      <w:r w:rsidR="00461C65" w:rsidRPr="00672B64">
        <w:rPr>
          <w:rFonts w:ascii="Times New Roman" w:hAnsi="Times New Roman" w:cs="Times New Roman"/>
          <w:sz w:val="28"/>
          <w:szCs w:val="28"/>
        </w:rPr>
        <w:t xml:space="preserve"> г.</w:t>
      </w:r>
      <w:r w:rsidR="00672B64" w:rsidRPr="00672B64">
        <w:rPr>
          <w:rFonts w:ascii="Times New Roman" w:hAnsi="Times New Roman" w:cs="Times New Roman"/>
          <w:sz w:val="28"/>
          <w:szCs w:val="28"/>
        </w:rPr>
        <w:t xml:space="preserve"> до 01 августа 2020</w:t>
      </w:r>
      <w:r w:rsidR="00BB02D1" w:rsidRPr="00672B64">
        <w:rPr>
          <w:rFonts w:ascii="Times New Roman" w:hAnsi="Times New Roman" w:cs="Times New Roman"/>
          <w:sz w:val="28"/>
          <w:szCs w:val="28"/>
        </w:rPr>
        <w:t xml:space="preserve"> </w:t>
      </w:r>
      <w:r w:rsidR="00461C65" w:rsidRPr="00672B64">
        <w:rPr>
          <w:rFonts w:ascii="Times New Roman" w:hAnsi="Times New Roman" w:cs="Times New Roman"/>
          <w:sz w:val="28"/>
          <w:szCs w:val="28"/>
        </w:rPr>
        <w:t>г.</w:t>
      </w:r>
      <w:proofErr w:type="gramEnd"/>
    </w:p>
    <w:p w:rsidR="00193EAB" w:rsidRDefault="00193EAB" w:rsidP="00193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3EAB" w:rsidRDefault="00193EAB" w:rsidP="00295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квот и лимитов изъятия охотничьих ресурсов на период </w:t>
      </w:r>
      <w:r w:rsidR="007419A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72B64">
        <w:rPr>
          <w:rFonts w:ascii="Times New Roman" w:hAnsi="Times New Roman" w:cs="Times New Roman"/>
          <w:sz w:val="28"/>
          <w:szCs w:val="28"/>
        </w:rPr>
        <w:t>с 01.08.2019</w:t>
      </w:r>
      <w:r w:rsidR="00461C65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7419A8">
        <w:rPr>
          <w:rFonts w:ascii="Times New Roman" w:hAnsi="Times New Roman" w:cs="Times New Roman"/>
          <w:sz w:val="28"/>
          <w:szCs w:val="28"/>
        </w:rPr>
        <w:t>01.08.</w:t>
      </w:r>
      <w:r w:rsidR="00672B64">
        <w:rPr>
          <w:rFonts w:ascii="Times New Roman" w:hAnsi="Times New Roman" w:cs="Times New Roman"/>
          <w:sz w:val="28"/>
          <w:szCs w:val="28"/>
        </w:rPr>
        <w:t>2020</w:t>
      </w:r>
      <w:r w:rsidR="00461C65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 которы</w:t>
      </w:r>
      <w:r w:rsidR="007419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предлагаются на ра</w:t>
      </w:r>
      <w:r w:rsidR="004459C5">
        <w:rPr>
          <w:rFonts w:ascii="Times New Roman" w:hAnsi="Times New Roman" w:cs="Times New Roman"/>
          <w:sz w:val="28"/>
          <w:szCs w:val="28"/>
        </w:rPr>
        <w:t>ссмотрение в ходе проведения общ</w:t>
      </w:r>
      <w:r>
        <w:rPr>
          <w:rFonts w:ascii="Times New Roman" w:hAnsi="Times New Roman" w:cs="Times New Roman"/>
          <w:sz w:val="28"/>
          <w:szCs w:val="28"/>
        </w:rPr>
        <w:t>ественных обсуждений (опроса) в целях дальнейшего использования полученных материалов для проведения государственной экологической экспертизы рассчитаны с учетом установленных норм добычи, определенных приказом Министерства природных р</w:t>
      </w:r>
      <w:r w:rsidR="00E67262">
        <w:rPr>
          <w:rFonts w:ascii="Times New Roman" w:hAnsi="Times New Roman" w:cs="Times New Roman"/>
          <w:sz w:val="28"/>
          <w:szCs w:val="28"/>
        </w:rPr>
        <w:t>есурсов и экологии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30 апреля 2010 № 138 «Об утверждении нормативов допустимого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изъятия</w:t>
      </w:r>
      <w:r w:rsidR="007419A8">
        <w:rPr>
          <w:rFonts w:ascii="Times New Roman" w:hAnsi="Times New Roman" w:cs="Times New Roman"/>
          <w:sz w:val="28"/>
          <w:szCs w:val="28"/>
        </w:rPr>
        <w:t xml:space="preserve"> охотничьих ресурсов и нормативов численности охотничьих ресурсов в охотничьих угодьях».</w:t>
      </w:r>
    </w:p>
    <w:p w:rsidR="007419A8" w:rsidRDefault="007419A8" w:rsidP="00295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установлении в проекте лимитов и квот добычи диких копытных животных использованы нормативы изъятия охотничьих ресурсов от численности охотничь</w:t>
      </w:r>
      <w:r w:rsidR="00672B64">
        <w:rPr>
          <w:rFonts w:ascii="Times New Roman" w:hAnsi="Times New Roman" w:cs="Times New Roman"/>
          <w:sz w:val="28"/>
          <w:szCs w:val="28"/>
        </w:rPr>
        <w:t>их ресурсов, определенных в 2019</w:t>
      </w:r>
      <w:r>
        <w:rPr>
          <w:rFonts w:ascii="Times New Roman" w:hAnsi="Times New Roman" w:cs="Times New Roman"/>
          <w:sz w:val="28"/>
          <w:szCs w:val="28"/>
        </w:rPr>
        <w:t xml:space="preserve"> году. При этом учитывались климатические, кормовые и иные условия, которые могли бы негативно повлиять на состояние диких животных и среду их обитания, а также объемы особей диких животных, которые заявлены охотпользователями области.</w:t>
      </w:r>
    </w:p>
    <w:p w:rsidR="00295736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5736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Местоположение объекта экспертизы, его характеристика.</w:t>
      </w:r>
    </w:p>
    <w:p w:rsidR="00295736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0100">
        <w:rPr>
          <w:rFonts w:ascii="Times New Roman" w:hAnsi="Times New Roman"/>
          <w:sz w:val="28"/>
          <w:szCs w:val="28"/>
        </w:rPr>
        <w:t>Материалы обоснования квот и лимитов добычи охотничьих ресурсов с 01 августа 201</w:t>
      </w:r>
      <w:r>
        <w:rPr>
          <w:rFonts w:ascii="Times New Roman" w:hAnsi="Times New Roman"/>
          <w:sz w:val="28"/>
          <w:szCs w:val="28"/>
        </w:rPr>
        <w:t>9</w:t>
      </w:r>
      <w:r w:rsidRPr="00460100">
        <w:rPr>
          <w:rFonts w:ascii="Times New Roman" w:hAnsi="Times New Roman"/>
          <w:sz w:val="28"/>
          <w:szCs w:val="28"/>
        </w:rPr>
        <w:t xml:space="preserve"> г. по 01 августа 20</w:t>
      </w:r>
      <w:r>
        <w:rPr>
          <w:rFonts w:ascii="Times New Roman" w:hAnsi="Times New Roman"/>
          <w:sz w:val="28"/>
          <w:szCs w:val="28"/>
        </w:rPr>
        <w:t>20</w:t>
      </w:r>
      <w:r w:rsidRPr="00460100">
        <w:rPr>
          <w:rFonts w:ascii="Times New Roman" w:hAnsi="Times New Roman"/>
          <w:sz w:val="28"/>
          <w:szCs w:val="28"/>
        </w:rPr>
        <w:t xml:space="preserve"> г. на территории Еврейской автономной области, за исключением охотничьих ресурсов, находящихся на особо охраняемых природных территориях федерального значения, разработаны по </w:t>
      </w:r>
      <w:r>
        <w:rPr>
          <w:rFonts w:ascii="Times New Roman" w:hAnsi="Times New Roman"/>
          <w:sz w:val="28"/>
          <w:szCs w:val="28"/>
        </w:rPr>
        <w:t>10</w:t>
      </w:r>
      <w:r w:rsidRPr="00460100">
        <w:rPr>
          <w:rFonts w:ascii="Times New Roman" w:hAnsi="Times New Roman"/>
          <w:sz w:val="28"/>
          <w:szCs w:val="28"/>
        </w:rPr>
        <w:t xml:space="preserve"> лимитируемым видам: изюбр, косуля, лось, кабарга, соболь, рысь, медведь бурый, медведь гималайский (белогрудый), выдра</w:t>
      </w:r>
      <w:r>
        <w:rPr>
          <w:rFonts w:ascii="Times New Roman" w:hAnsi="Times New Roman"/>
          <w:sz w:val="28"/>
          <w:szCs w:val="28"/>
        </w:rPr>
        <w:t xml:space="preserve"> и барсук,</w:t>
      </w:r>
      <w:r w:rsidRPr="00460100">
        <w:rPr>
          <w:rFonts w:ascii="Times New Roman" w:hAnsi="Times New Roman"/>
          <w:sz w:val="28"/>
          <w:szCs w:val="28"/>
        </w:rPr>
        <w:t xml:space="preserve"> в соответствии со ст. 24 Закона</w:t>
      </w:r>
      <w:proofErr w:type="gramEnd"/>
      <w:r w:rsidRPr="00460100">
        <w:rPr>
          <w:rFonts w:ascii="Times New Roman" w:hAnsi="Times New Roman"/>
          <w:sz w:val="28"/>
          <w:szCs w:val="28"/>
        </w:rPr>
        <w:t xml:space="preserve"> РФ «Об охоте </w:t>
      </w:r>
      <w:proofErr w:type="gramStart"/>
      <w:r w:rsidRPr="00460100">
        <w:rPr>
          <w:rFonts w:ascii="Times New Roman" w:hAnsi="Times New Roman"/>
          <w:sz w:val="28"/>
          <w:szCs w:val="28"/>
        </w:rPr>
        <w:t>и</w:t>
      </w:r>
      <w:proofErr w:type="gramEnd"/>
      <w:r w:rsidRPr="00460100">
        <w:rPr>
          <w:rFonts w:ascii="Times New Roman" w:hAnsi="Times New Roman"/>
          <w:sz w:val="28"/>
          <w:szCs w:val="28"/>
        </w:rPr>
        <w:t xml:space="preserve"> о сохранении охотничьих ресурсов и о внесении изменений в отдельные законодательные акты Российской Федерации» от 24.07.2009 №</w:t>
      </w:r>
      <w:r w:rsidR="00ED1251">
        <w:rPr>
          <w:rFonts w:ascii="Times New Roman" w:hAnsi="Times New Roman"/>
          <w:sz w:val="28"/>
          <w:szCs w:val="28"/>
        </w:rPr>
        <w:t xml:space="preserve"> </w:t>
      </w:r>
      <w:r w:rsidRPr="00460100">
        <w:rPr>
          <w:rFonts w:ascii="Times New Roman" w:hAnsi="Times New Roman"/>
          <w:sz w:val="28"/>
          <w:szCs w:val="28"/>
        </w:rPr>
        <w:t xml:space="preserve">209-ФЗ и Приказом </w:t>
      </w:r>
      <w:r w:rsidR="00ED1251">
        <w:rPr>
          <w:rFonts w:ascii="Times New Roman" w:hAnsi="Times New Roman"/>
          <w:sz w:val="28"/>
          <w:szCs w:val="28"/>
        </w:rPr>
        <w:t xml:space="preserve">Минприроды России          </w:t>
      </w:r>
      <w:r w:rsidRPr="00460100">
        <w:rPr>
          <w:rFonts w:ascii="Times New Roman" w:hAnsi="Times New Roman"/>
          <w:sz w:val="28"/>
          <w:szCs w:val="28"/>
        </w:rPr>
        <w:t xml:space="preserve"> от 30.04.2010 №</w:t>
      </w:r>
      <w:r w:rsidR="00ED1251">
        <w:rPr>
          <w:rFonts w:ascii="Times New Roman" w:hAnsi="Times New Roman"/>
          <w:sz w:val="28"/>
          <w:szCs w:val="28"/>
        </w:rPr>
        <w:t xml:space="preserve"> </w:t>
      </w:r>
      <w:r w:rsidRPr="00460100">
        <w:rPr>
          <w:rFonts w:ascii="Times New Roman" w:hAnsi="Times New Roman"/>
          <w:sz w:val="28"/>
          <w:szCs w:val="28"/>
        </w:rPr>
        <w:t>138</w:t>
      </w:r>
      <w:r>
        <w:rPr>
          <w:rFonts w:ascii="Times New Roman" w:hAnsi="Times New Roman"/>
          <w:sz w:val="28"/>
          <w:szCs w:val="28"/>
        </w:rPr>
        <w:t>,</w:t>
      </w:r>
      <w:r w:rsidRPr="00BC4318">
        <w:rPr>
          <w:rFonts w:ascii="Times New Roman" w:hAnsi="Times New Roman"/>
          <w:sz w:val="28"/>
          <w:szCs w:val="28"/>
        </w:rPr>
        <w:t>а также «Порядком принятия документа об утверждении лимита добычи охотничьих ресурсов и внесения в него изменений», утвержденным приказом Минприроды России от 29.06.2010 № 228</w:t>
      </w:r>
    </w:p>
    <w:p w:rsidR="00295736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7E27">
        <w:rPr>
          <w:rFonts w:ascii="Times New Roman" w:hAnsi="Times New Roman"/>
          <w:sz w:val="28"/>
          <w:szCs w:val="28"/>
        </w:rPr>
        <w:t>Объектом оценки воздействия на окружающую среду намечаемой хозяйственной деятельности являются проектируемые объемы изъятия (лимитов и квот добычи) копытных животных (лося, оленя благородного (изюбря), косули сибирской, кабарги), пушных животных (соболь, рысь, выдра), медведя (бурого и белогрудого)</w:t>
      </w:r>
      <w:r>
        <w:rPr>
          <w:rFonts w:ascii="Times New Roman" w:hAnsi="Times New Roman"/>
          <w:sz w:val="28"/>
          <w:szCs w:val="28"/>
        </w:rPr>
        <w:t>, барсука</w:t>
      </w:r>
      <w:r w:rsidRPr="007B7E27">
        <w:rPr>
          <w:rFonts w:ascii="Times New Roman" w:hAnsi="Times New Roman"/>
          <w:sz w:val="28"/>
          <w:szCs w:val="28"/>
        </w:rPr>
        <w:t xml:space="preserve"> на территории Еврейской автономно</w:t>
      </w:r>
      <w:r w:rsidR="00ED1251">
        <w:rPr>
          <w:rFonts w:ascii="Times New Roman" w:hAnsi="Times New Roman"/>
          <w:sz w:val="28"/>
          <w:szCs w:val="28"/>
        </w:rPr>
        <w:t>й области на период с 01.08.2020</w:t>
      </w:r>
      <w:r w:rsidRPr="007B7E27">
        <w:rPr>
          <w:rFonts w:ascii="Times New Roman" w:hAnsi="Times New Roman"/>
          <w:sz w:val="28"/>
          <w:szCs w:val="28"/>
        </w:rPr>
        <w:t xml:space="preserve"> г. до 01.08.202</w:t>
      </w:r>
      <w:r w:rsidR="00ED1251">
        <w:rPr>
          <w:rFonts w:ascii="Times New Roman" w:hAnsi="Times New Roman"/>
          <w:sz w:val="28"/>
          <w:szCs w:val="28"/>
        </w:rPr>
        <w:t>1</w:t>
      </w:r>
      <w:r w:rsidRPr="007B7E27">
        <w:rPr>
          <w:rFonts w:ascii="Times New Roman" w:hAnsi="Times New Roman"/>
          <w:sz w:val="28"/>
          <w:szCs w:val="28"/>
        </w:rPr>
        <w:t xml:space="preserve"> г.</w:t>
      </w:r>
      <w:proofErr w:type="gramEnd"/>
    </w:p>
    <w:p w:rsidR="00295736" w:rsidRPr="00460100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2EBC">
        <w:rPr>
          <w:rFonts w:ascii="Times New Roman" w:hAnsi="Times New Roman"/>
          <w:sz w:val="28"/>
          <w:szCs w:val="28"/>
        </w:rPr>
        <w:t xml:space="preserve">Общая площадь </w:t>
      </w:r>
      <w:proofErr w:type="gramStart"/>
      <w:r w:rsidRPr="005F2EBC">
        <w:rPr>
          <w:rFonts w:ascii="Times New Roman" w:hAnsi="Times New Roman"/>
          <w:sz w:val="28"/>
          <w:szCs w:val="28"/>
        </w:rPr>
        <w:t>территорий, являющихся средой обитания охотничьих ресурсов в Еврейской автономной области составляет</w:t>
      </w:r>
      <w:proofErr w:type="gramEnd"/>
      <w:r w:rsidRPr="005F2EBC">
        <w:rPr>
          <w:rFonts w:ascii="Times New Roman" w:hAnsi="Times New Roman"/>
          <w:sz w:val="28"/>
          <w:szCs w:val="28"/>
        </w:rPr>
        <w:t xml:space="preserve"> 3037,6 тыс. га, в том числе 2803,1 тыс. га - охотничьи угодья, предоставленные для осуществления </w:t>
      </w:r>
      <w:r w:rsidRPr="005F2EBC">
        <w:rPr>
          <w:rFonts w:ascii="Times New Roman" w:hAnsi="Times New Roman"/>
          <w:sz w:val="28"/>
          <w:szCs w:val="28"/>
        </w:rPr>
        <w:lastRenderedPageBreak/>
        <w:t>пользования охотничьими животными юридическим лицам, 234,5 тыс. га - общедоступные охотничьи угодья. Охотничьи угодья закреплены за пятью охотпользователями: ООО «Сутара», ОО «</w:t>
      </w:r>
      <w:proofErr w:type="spellStart"/>
      <w:r w:rsidRPr="005F2EBC">
        <w:rPr>
          <w:rFonts w:ascii="Times New Roman" w:hAnsi="Times New Roman"/>
          <w:sz w:val="28"/>
          <w:szCs w:val="28"/>
        </w:rPr>
        <w:t>ООиР</w:t>
      </w:r>
      <w:proofErr w:type="spellEnd"/>
      <w:r w:rsidRPr="005F2EBC">
        <w:rPr>
          <w:rFonts w:ascii="Times New Roman" w:hAnsi="Times New Roman"/>
          <w:sz w:val="28"/>
          <w:szCs w:val="28"/>
        </w:rPr>
        <w:t xml:space="preserve"> ЕАО», ООО «Ирбис», ОРО ЕАО «Диана», ОО Хабаровское </w:t>
      </w:r>
      <w:proofErr w:type="spellStart"/>
      <w:r w:rsidRPr="005F2EBC">
        <w:rPr>
          <w:rFonts w:ascii="Times New Roman" w:hAnsi="Times New Roman"/>
          <w:sz w:val="28"/>
          <w:szCs w:val="28"/>
        </w:rPr>
        <w:t>ГООиР</w:t>
      </w:r>
      <w:proofErr w:type="spellEnd"/>
      <w:r w:rsidRPr="005F2EBC">
        <w:rPr>
          <w:rFonts w:ascii="Times New Roman" w:hAnsi="Times New Roman"/>
          <w:sz w:val="28"/>
          <w:szCs w:val="28"/>
        </w:rPr>
        <w:t xml:space="preserve"> (г. Хабаровск). Общедоступные охотничьи угодья расположены в Биробиджанском и Октябрьском районах.</w:t>
      </w:r>
    </w:p>
    <w:p w:rsidR="00295736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2EBC">
        <w:rPr>
          <w:rFonts w:ascii="Times New Roman" w:hAnsi="Times New Roman"/>
          <w:sz w:val="28"/>
          <w:szCs w:val="28"/>
        </w:rPr>
        <w:t>В границах Еврейской автономной области функционирует сеть особо охраняемых природных территорий областного значения, которая включает пять государственных природных заказников общей площадью 292,6 тыс. га: «</w:t>
      </w:r>
      <w:proofErr w:type="spellStart"/>
      <w:r w:rsidRPr="005F2EBC">
        <w:rPr>
          <w:rFonts w:ascii="Times New Roman" w:hAnsi="Times New Roman"/>
          <w:sz w:val="28"/>
          <w:szCs w:val="28"/>
        </w:rPr>
        <w:t>Шухи-Поктой</w:t>
      </w:r>
      <w:proofErr w:type="spellEnd"/>
      <w:r w:rsidRPr="005F2EBC">
        <w:rPr>
          <w:rFonts w:ascii="Times New Roman" w:hAnsi="Times New Roman"/>
          <w:sz w:val="28"/>
          <w:szCs w:val="28"/>
        </w:rPr>
        <w:t>», «</w:t>
      </w:r>
      <w:proofErr w:type="spellStart"/>
      <w:r w:rsidRPr="005F2EBC">
        <w:rPr>
          <w:rFonts w:ascii="Times New Roman" w:hAnsi="Times New Roman"/>
          <w:sz w:val="28"/>
          <w:szCs w:val="28"/>
        </w:rPr>
        <w:t>Ульдуры</w:t>
      </w:r>
      <w:proofErr w:type="spellEnd"/>
      <w:r w:rsidRPr="005F2EBC">
        <w:rPr>
          <w:rFonts w:ascii="Times New Roman" w:hAnsi="Times New Roman"/>
          <w:sz w:val="28"/>
          <w:szCs w:val="28"/>
        </w:rPr>
        <w:t>», «Чурки», «Журавлиный» и «</w:t>
      </w:r>
      <w:proofErr w:type="spellStart"/>
      <w:r w:rsidRPr="005F2EBC">
        <w:rPr>
          <w:rFonts w:ascii="Times New Roman" w:hAnsi="Times New Roman"/>
          <w:sz w:val="28"/>
          <w:szCs w:val="28"/>
        </w:rPr>
        <w:t>Дичун</w:t>
      </w:r>
      <w:proofErr w:type="spellEnd"/>
      <w:r w:rsidRPr="005F2EBC">
        <w:rPr>
          <w:rFonts w:ascii="Times New Roman" w:hAnsi="Times New Roman"/>
          <w:sz w:val="28"/>
          <w:szCs w:val="28"/>
        </w:rPr>
        <w:t>». Режимом особой охраны предусмотрен запрет охоты на территории первых четырех из перечисленных выше ООПТ, на территории заказника «</w:t>
      </w:r>
      <w:proofErr w:type="spellStart"/>
      <w:r w:rsidRPr="005F2EBC">
        <w:rPr>
          <w:rFonts w:ascii="Times New Roman" w:hAnsi="Times New Roman"/>
          <w:sz w:val="28"/>
          <w:szCs w:val="28"/>
        </w:rPr>
        <w:t>Дичун</w:t>
      </w:r>
      <w:proofErr w:type="spellEnd"/>
      <w:r w:rsidRPr="005F2EBC">
        <w:rPr>
          <w:rFonts w:ascii="Times New Roman" w:hAnsi="Times New Roman"/>
          <w:sz w:val="28"/>
          <w:szCs w:val="28"/>
        </w:rPr>
        <w:t>», расположенного в охотничьем угодье ООО «Сутара», охота не запрещена.</w:t>
      </w:r>
    </w:p>
    <w:p w:rsidR="00295736" w:rsidRPr="00460100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B0ACE">
        <w:rPr>
          <w:rFonts w:ascii="Times New Roman" w:hAnsi="Times New Roman"/>
          <w:sz w:val="28"/>
          <w:szCs w:val="28"/>
        </w:rPr>
        <w:t>Планирование лимитов и квот добычи охотничьих ресурсов по охотничьим угодьям производилось</w:t>
      </w:r>
      <w:r>
        <w:rPr>
          <w:rFonts w:ascii="Times New Roman" w:hAnsi="Times New Roman"/>
          <w:sz w:val="28"/>
          <w:szCs w:val="28"/>
        </w:rPr>
        <w:t>,</w:t>
      </w:r>
      <w:r w:rsidRPr="00AB0ACE">
        <w:rPr>
          <w:rFonts w:ascii="Times New Roman" w:hAnsi="Times New Roman"/>
          <w:sz w:val="28"/>
          <w:szCs w:val="28"/>
        </w:rPr>
        <w:t xml:space="preserve"> в соответствии с нормативами допустимого изъятия охотничьих ресурсов и нормативами численности охотничьих ресурсов в охотничьих угодьях, утвержденными приказом Минприроды России от 30.04.2010 № 138, а также «Порядком принятия документа об утверждении лимита добычи охотничьих ресурсов и внесения в него изменений», утвержденным приказом Минприроды России от 29.06.2010 № 228</w:t>
      </w:r>
      <w:r>
        <w:rPr>
          <w:rFonts w:ascii="Times New Roman" w:hAnsi="Times New Roman"/>
          <w:sz w:val="28"/>
          <w:szCs w:val="28"/>
        </w:rPr>
        <w:t>, с учетом</w:t>
      </w:r>
      <w:r w:rsidRPr="00460100">
        <w:rPr>
          <w:rFonts w:ascii="Times New Roman" w:hAnsi="Times New Roman"/>
          <w:sz w:val="28"/>
          <w:szCs w:val="28"/>
        </w:rPr>
        <w:t xml:space="preserve"> заявок</w:t>
      </w:r>
      <w:proofErr w:type="gramEnd"/>
      <w:r w:rsidRPr="00460100">
        <w:rPr>
          <w:rFonts w:ascii="Times New Roman" w:hAnsi="Times New Roman"/>
          <w:sz w:val="28"/>
          <w:szCs w:val="28"/>
        </w:rPr>
        <w:t xml:space="preserve"> охотпользователей и государственного мониторинга охотничьих ресурсов на территории области.</w:t>
      </w:r>
    </w:p>
    <w:p w:rsidR="00295736" w:rsidRPr="00460100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0100">
        <w:rPr>
          <w:rFonts w:ascii="Times New Roman" w:hAnsi="Times New Roman"/>
          <w:sz w:val="28"/>
          <w:szCs w:val="28"/>
        </w:rPr>
        <w:t>Государственный мониторинг на территории области в 201</w:t>
      </w:r>
      <w:r>
        <w:rPr>
          <w:rFonts w:ascii="Times New Roman" w:hAnsi="Times New Roman"/>
          <w:sz w:val="28"/>
          <w:szCs w:val="28"/>
        </w:rPr>
        <w:t>9</w:t>
      </w:r>
      <w:r w:rsidRPr="00460100">
        <w:rPr>
          <w:rFonts w:ascii="Times New Roman" w:hAnsi="Times New Roman"/>
          <w:sz w:val="28"/>
          <w:szCs w:val="28"/>
        </w:rPr>
        <w:t xml:space="preserve"> году проведен методом зимнего маршрутного учета (ЗМУ) в соответствии с приказом Министерства природных ресурсов и экологии Российской Федерации от 11.01.2012 № 1 «Об утверждении Методических указаний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учета».</w:t>
      </w:r>
      <w:proofErr w:type="gramEnd"/>
      <w:r w:rsidRPr="00460100">
        <w:rPr>
          <w:rFonts w:ascii="Times New Roman" w:hAnsi="Times New Roman"/>
          <w:sz w:val="28"/>
          <w:szCs w:val="28"/>
        </w:rPr>
        <w:t xml:space="preserve"> Учет проводился в соответствии с методическими указаниями, утвержденными приказом Минприро</w:t>
      </w:r>
      <w:r w:rsidR="00ED1251">
        <w:rPr>
          <w:rFonts w:ascii="Times New Roman" w:hAnsi="Times New Roman"/>
          <w:sz w:val="28"/>
          <w:szCs w:val="28"/>
        </w:rPr>
        <w:t>ды России от 11.01.2012 г. № 1.</w:t>
      </w:r>
    </w:p>
    <w:p w:rsidR="00295736" w:rsidRPr="00AB0ACE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ACE">
        <w:rPr>
          <w:rFonts w:ascii="Times New Roman" w:hAnsi="Times New Roman"/>
          <w:sz w:val="28"/>
          <w:szCs w:val="28"/>
        </w:rPr>
        <w:t>На районном уровне объём учётных работ на территории области составил 198 маршрутов. Фактически выполнено 198 маршрутов. Карточки маршрутного учёта скомпонованы по муниципальным районам области: Биробиджанский район – 40 шт., Облученский район – 52 шт., Смидовичский район – 31 шт., Ленинский район – 32 шт., Октябрьский район – 43 шт.</w:t>
      </w:r>
    </w:p>
    <w:p w:rsidR="00295736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ACE">
        <w:rPr>
          <w:rFonts w:ascii="Times New Roman" w:hAnsi="Times New Roman"/>
          <w:sz w:val="28"/>
          <w:szCs w:val="28"/>
        </w:rPr>
        <w:t>Полевые работы на закрепленных охотничьих угодьях проводились силами охотпользователей, на особо охраняемых природных территориях и общедоступных территориях области государственными инспекторами особо охраняемых природных территорий. Все учетные маршруты пройдены с приборами GPS навигации, что подтверждает достоверность прохождения маршрута.</w:t>
      </w:r>
    </w:p>
    <w:p w:rsidR="00295736" w:rsidRPr="00AB0ACE" w:rsidRDefault="00295736" w:rsidP="002957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0ACE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основных лимитируемых видов охотничьих ресурсов (особей) на территории Еврейской автономной области (за исключением </w:t>
      </w:r>
      <w:r w:rsidRPr="00AB0A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ООПТ областного значения, заповедника «</w:t>
      </w:r>
      <w:proofErr w:type="spellStart"/>
      <w:r w:rsidRPr="00AB0ACE">
        <w:rPr>
          <w:rFonts w:ascii="Times New Roman" w:eastAsia="Times New Roman" w:hAnsi="Times New Roman"/>
          <w:sz w:val="28"/>
          <w:szCs w:val="28"/>
          <w:lang w:eastAsia="ru-RU"/>
        </w:rPr>
        <w:t>Бастак</w:t>
      </w:r>
      <w:proofErr w:type="spellEnd"/>
      <w:r w:rsidRPr="00AB0ACE">
        <w:rPr>
          <w:rFonts w:ascii="Times New Roman" w:eastAsia="Times New Roman" w:hAnsi="Times New Roman"/>
          <w:sz w:val="28"/>
          <w:szCs w:val="28"/>
          <w:lang w:eastAsia="ru-RU"/>
        </w:rPr>
        <w:t>» и кластерного участка «</w:t>
      </w:r>
      <w:proofErr w:type="spellStart"/>
      <w:r w:rsidRPr="00AB0ACE">
        <w:rPr>
          <w:rFonts w:ascii="Times New Roman" w:eastAsia="Times New Roman" w:hAnsi="Times New Roman"/>
          <w:sz w:val="28"/>
          <w:szCs w:val="28"/>
          <w:lang w:eastAsia="ru-RU"/>
        </w:rPr>
        <w:t>Забеловский</w:t>
      </w:r>
      <w:proofErr w:type="spellEnd"/>
      <w:r w:rsidRPr="00AB0ACE">
        <w:rPr>
          <w:rFonts w:ascii="Times New Roman" w:eastAsia="Times New Roman" w:hAnsi="Times New Roman"/>
          <w:sz w:val="28"/>
          <w:szCs w:val="28"/>
          <w:lang w:eastAsia="ru-RU"/>
        </w:rPr>
        <w:t xml:space="preserve">») составляет: </w:t>
      </w:r>
    </w:p>
    <w:p w:rsidR="00295736" w:rsidRPr="00AB0ACE" w:rsidRDefault="00295736" w:rsidP="0029573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tbl>
      <w:tblPr>
        <w:tblW w:w="42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715"/>
        <w:gridCol w:w="934"/>
        <w:gridCol w:w="816"/>
        <w:gridCol w:w="816"/>
        <w:gridCol w:w="816"/>
        <w:gridCol w:w="816"/>
        <w:gridCol w:w="818"/>
        <w:gridCol w:w="816"/>
      </w:tblGrid>
      <w:tr w:rsidR="00ED1251" w:rsidRPr="00ED1251" w:rsidTr="0002783D">
        <w:trPr>
          <w:jc w:val="center"/>
        </w:trPr>
        <w:tc>
          <w:tcPr>
            <w:tcW w:w="334" w:type="pct"/>
            <w:vMerge w:val="restar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61" w:type="pct"/>
            <w:vMerge w:val="restar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Наименование вида охотничьего ресурса</w:t>
            </w:r>
          </w:p>
        </w:tc>
        <w:tc>
          <w:tcPr>
            <w:tcW w:w="3100" w:type="pct"/>
            <w:gridSpan w:val="6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Численность охотничьего ресурса (особей)</w:t>
            </w:r>
          </w:p>
        </w:tc>
        <w:tc>
          <w:tcPr>
            <w:tcW w:w="50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251" w:rsidRPr="00ED1251" w:rsidTr="0002783D">
        <w:trPr>
          <w:jc w:val="center"/>
        </w:trPr>
        <w:tc>
          <w:tcPr>
            <w:tcW w:w="334" w:type="pct"/>
            <w:vMerge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50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D125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61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D125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D125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D125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D125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D125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D125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50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D125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D125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1" w:type="pct"/>
          </w:tcPr>
          <w:p w:rsidR="00ED1251" w:rsidRPr="00ED1251" w:rsidRDefault="00ED1251" w:rsidP="00ED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Изюбрь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2398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2366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2593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2690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2692</w:t>
            </w:r>
          </w:p>
        </w:tc>
        <w:tc>
          <w:tcPr>
            <w:tcW w:w="504" w:type="pct"/>
          </w:tcPr>
          <w:p w:rsidR="00ED1251" w:rsidRPr="00ED1251" w:rsidRDefault="00ED1251" w:rsidP="00ED1251">
            <w:pPr>
              <w:tabs>
                <w:tab w:val="center" w:pos="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2874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tabs>
                <w:tab w:val="center" w:pos="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3215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" w:type="pct"/>
          </w:tcPr>
          <w:p w:rsidR="00ED1251" w:rsidRPr="00ED1251" w:rsidRDefault="00ED1251" w:rsidP="00ED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Косуля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9420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10455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11601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12329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11043</w:t>
            </w:r>
          </w:p>
        </w:tc>
        <w:tc>
          <w:tcPr>
            <w:tcW w:w="50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10156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10113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1" w:type="pct"/>
          </w:tcPr>
          <w:p w:rsidR="00ED1251" w:rsidRPr="00ED1251" w:rsidRDefault="00ED1251" w:rsidP="00ED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Лось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50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1" w:type="pct"/>
          </w:tcPr>
          <w:p w:rsidR="00ED1251" w:rsidRPr="00ED1251" w:rsidRDefault="00ED1251" w:rsidP="00ED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Кабарга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1413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1492</w:t>
            </w:r>
          </w:p>
        </w:tc>
        <w:tc>
          <w:tcPr>
            <w:tcW w:w="50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1491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1455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1" w:type="pct"/>
          </w:tcPr>
          <w:p w:rsidR="00ED1251" w:rsidRPr="00ED1251" w:rsidRDefault="00ED1251" w:rsidP="00ED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Соболь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7631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7509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7973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8191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8139</w:t>
            </w:r>
          </w:p>
        </w:tc>
        <w:tc>
          <w:tcPr>
            <w:tcW w:w="50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8295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8261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pct"/>
          </w:tcPr>
          <w:p w:rsidR="00ED1251" w:rsidRPr="00ED1251" w:rsidRDefault="00ED1251" w:rsidP="00ED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Рысь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0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pct"/>
          </w:tcPr>
          <w:p w:rsidR="00ED1251" w:rsidRPr="00ED1251" w:rsidRDefault="00ED1251" w:rsidP="00ED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Выдра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0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pct"/>
          </w:tcPr>
          <w:p w:rsidR="00ED1251" w:rsidRPr="00ED1251" w:rsidRDefault="00ED1251" w:rsidP="00ED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Медведь бурый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pct"/>
          </w:tcPr>
          <w:p w:rsidR="00ED1251" w:rsidRPr="00ED1251" w:rsidRDefault="00ED1251" w:rsidP="00ED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Медведь белогрудый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</w:tr>
      <w:tr w:rsidR="00ED1251" w:rsidRPr="00ED1251" w:rsidTr="0002783D">
        <w:trPr>
          <w:jc w:val="center"/>
        </w:trPr>
        <w:tc>
          <w:tcPr>
            <w:tcW w:w="334" w:type="pct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pct"/>
          </w:tcPr>
          <w:p w:rsidR="00ED1251" w:rsidRPr="00ED1251" w:rsidRDefault="00ED1251" w:rsidP="00ED1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Барсук</w:t>
            </w:r>
          </w:p>
        </w:tc>
        <w:tc>
          <w:tcPr>
            <w:tcW w:w="578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1051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  <w:tc>
          <w:tcPr>
            <w:tcW w:w="504" w:type="pct"/>
            <w:vAlign w:val="center"/>
          </w:tcPr>
          <w:p w:rsidR="00ED1251" w:rsidRPr="00ED1251" w:rsidRDefault="00ED1251" w:rsidP="00ED1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51"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</w:tr>
    </w:tbl>
    <w:p w:rsidR="00295736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5736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45C5">
        <w:rPr>
          <w:rFonts w:ascii="Times New Roman" w:hAnsi="Times New Roman"/>
          <w:sz w:val="28"/>
          <w:szCs w:val="28"/>
        </w:rPr>
        <w:t>Анализ данных зимних маршрутных учетов показывает, что в период с 201</w:t>
      </w:r>
      <w:r>
        <w:rPr>
          <w:rFonts w:ascii="Times New Roman" w:hAnsi="Times New Roman"/>
          <w:sz w:val="28"/>
          <w:szCs w:val="28"/>
        </w:rPr>
        <w:t>4</w:t>
      </w:r>
      <w:r w:rsidR="0047753C">
        <w:rPr>
          <w:rFonts w:ascii="Times New Roman" w:hAnsi="Times New Roman"/>
          <w:sz w:val="28"/>
          <w:szCs w:val="28"/>
        </w:rPr>
        <w:t xml:space="preserve"> по 2020</w:t>
      </w:r>
      <w:r w:rsidRPr="00C745C5">
        <w:rPr>
          <w:rFonts w:ascii="Times New Roman" w:hAnsi="Times New Roman"/>
          <w:sz w:val="28"/>
          <w:szCs w:val="28"/>
        </w:rPr>
        <w:t xml:space="preserve"> гг. численность изюбря в Еврейской автономной области увеличилась на </w:t>
      </w:r>
      <w:r w:rsidR="0047753C">
        <w:rPr>
          <w:rFonts w:ascii="Times New Roman" w:hAnsi="Times New Roman"/>
          <w:sz w:val="28"/>
          <w:szCs w:val="28"/>
        </w:rPr>
        <w:t>26</w:t>
      </w:r>
      <w:r w:rsidRPr="00C745C5">
        <w:rPr>
          <w:rFonts w:ascii="Times New Roman" w:hAnsi="Times New Roman"/>
          <w:sz w:val="28"/>
          <w:szCs w:val="28"/>
        </w:rPr>
        <w:t xml:space="preserve">%, </w:t>
      </w:r>
      <w:r>
        <w:rPr>
          <w:rFonts w:ascii="Times New Roman" w:hAnsi="Times New Roman"/>
          <w:sz w:val="28"/>
          <w:szCs w:val="28"/>
        </w:rPr>
        <w:t xml:space="preserve">косули – на 7%, </w:t>
      </w:r>
      <w:r w:rsidRPr="00C745C5">
        <w:rPr>
          <w:rFonts w:ascii="Times New Roman" w:hAnsi="Times New Roman"/>
          <w:sz w:val="28"/>
          <w:szCs w:val="28"/>
        </w:rPr>
        <w:t xml:space="preserve">лося </w:t>
      </w:r>
      <w:r w:rsidR="00261A7D">
        <w:rPr>
          <w:rFonts w:ascii="Times New Roman" w:hAnsi="Times New Roman"/>
          <w:sz w:val="28"/>
          <w:szCs w:val="28"/>
        </w:rPr>
        <w:t>- 39</w:t>
      </w:r>
      <w:r w:rsidRPr="00C745C5">
        <w:rPr>
          <w:rFonts w:ascii="Times New Roman" w:hAnsi="Times New Roman"/>
          <w:sz w:val="28"/>
          <w:szCs w:val="28"/>
        </w:rPr>
        <w:t xml:space="preserve">%, кабарги – </w:t>
      </w:r>
      <w:r w:rsidR="00261A7D">
        <w:rPr>
          <w:rFonts w:ascii="Times New Roman" w:hAnsi="Times New Roman"/>
          <w:sz w:val="28"/>
          <w:szCs w:val="28"/>
        </w:rPr>
        <w:t>11</w:t>
      </w:r>
      <w:r w:rsidRPr="00C745C5">
        <w:rPr>
          <w:rFonts w:ascii="Times New Roman" w:hAnsi="Times New Roman"/>
          <w:sz w:val="28"/>
          <w:szCs w:val="28"/>
        </w:rPr>
        <w:t xml:space="preserve">%, соболя – </w:t>
      </w:r>
      <w:r>
        <w:rPr>
          <w:rFonts w:ascii="Times New Roman" w:hAnsi="Times New Roman"/>
          <w:sz w:val="28"/>
          <w:szCs w:val="28"/>
        </w:rPr>
        <w:t>8</w:t>
      </w:r>
      <w:r w:rsidRPr="00C745C5">
        <w:rPr>
          <w:rFonts w:ascii="Times New Roman" w:hAnsi="Times New Roman"/>
          <w:sz w:val="28"/>
          <w:szCs w:val="28"/>
        </w:rPr>
        <w:t xml:space="preserve">%, рыси - </w:t>
      </w:r>
      <w:r>
        <w:rPr>
          <w:rFonts w:ascii="Times New Roman" w:hAnsi="Times New Roman"/>
          <w:sz w:val="28"/>
          <w:szCs w:val="28"/>
        </w:rPr>
        <w:t>64</w:t>
      </w:r>
      <w:r w:rsidRPr="00C745C5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745C5">
        <w:rPr>
          <w:rFonts w:ascii="Times New Roman" w:hAnsi="Times New Roman"/>
          <w:sz w:val="28"/>
          <w:szCs w:val="28"/>
        </w:rPr>
        <w:t>медведя бурого</w:t>
      </w:r>
      <w:r w:rsidR="00261A7D">
        <w:rPr>
          <w:rFonts w:ascii="Times New Roman" w:hAnsi="Times New Roman"/>
          <w:sz w:val="28"/>
          <w:szCs w:val="28"/>
        </w:rPr>
        <w:t xml:space="preserve"> – 16</w:t>
      </w:r>
      <w:r>
        <w:rPr>
          <w:rFonts w:ascii="Times New Roman" w:hAnsi="Times New Roman"/>
          <w:sz w:val="28"/>
          <w:szCs w:val="28"/>
        </w:rPr>
        <w:t xml:space="preserve">%, </w:t>
      </w:r>
      <w:r w:rsidRPr="00C745C5">
        <w:rPr>
          <w:rFonts w:ascii="Times New Roman" w:hAnsi="Times New Roman"/>
          <w:sz w:val="28"/>
          <w:szCs w:val="28"/>
        </w:rPr>
        <w:t>медведя гималайского (белогрудого)</w:t>
      </w:r>
      <w:r w:rsidR="00261A7D">
        <w:rPr>
          <w:rFonts w:ascii="Times New Roman" w:hAnsi="Times New Roman"/>
          <w:sz w:val="28"/>
          <w:szCs w:val="28"/>
        </w:rPr>
        <w:t xml:space="preserve"> – 15</w:t>
      </w:r>
      <w:r>
        <w:rPr>
          <w:rFonts w:ascii="Times New Roman" w:hAnsi="Times New Roman"/>
          <w:sz w:val="28"/>
          <w:szCs w:val="28"/>
        </w:rPr>
        <w:t>%, барсук – на 27%.</w:t>
      </w:r>
      <w:r w:rsidRPr="00C745C5">
        <w:rPr>
          <w:rFonts w:ascii="Times New Roman" w:hAnsi="Times New Roman"/>
          <w:sz w:val="28"/>
          <w:szCs w:val="28"/>
        </w:rPr>
        <w:t>Численность выдры</w:t>
      </w:r>
      <w:r>
        <w:rPr>
          <w:rFonts w:ascii="Times New Roman" w:hAnsi="Times New Roman"/>
          <w:sz w:val="28"/>
          <w:szCs w:val="28"/>
        </w:rPr>
        <w:t xml:space="preserve"> стабильна.</w:t>
      </w:r>
      <w:proofErr w:type="gramEnd"/>
      <w:r>
        <w:rPr>
          <w:rFonts w:ascii="Times New Roman" w:hAnsi="Times New Roman"/>
          <w:sz w:val="28"/>
          <w:szCs w:val="28"/>
        </w:rPr>
        <w:t xml:space="preserve"> Численность остальных видов по годам колеблется.</w:t>
      </w:r>
    </w:p>
    <w:p w:rsidR="00295736" w:rsidRDefault="00261A7D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2017 по 2020</w:t>
      </w:r>
      <w:r w:rsidR="00295736">
        <w:rPr>
          <w:rFonts w:ascii="Times New Roman" w:hAnsi="Times New Roman"/>
          <w:sz w:val="28"/>
          <w:szCs w:val="28"/>
        </w:rPr>
        <w:t xml:space="preserve"> гг.</w:t>
      </w:r>
      <w:r w:rsidR="00295736" w:rsidRPr="00C745C5">
        <w:rPr>
          <w:rFonts w:ascii="Times New Roman" w:hAnsi="Times New Roman"/>
          <w:sz w:val="28"/>
          <w:szCs w:val="28"/>
        </w:rPr>
        <w:t xml:space="preserve"> по всем указанным видам лимитируемых охотничьих ресурсов отмечается недоиспользование лимитов, за исключением соболя. Превышения использования лимитов по всем видам не </w:t>
      </w:r>
      <w:r w:rsidR="00295736">
        <w:rPr>
          <w:rFonts w:ascii="Times New Roman" w:hAnsi="Times New Roman"/>
          <w:sz w:val="28"/>
          <w:szCs w:val="28"/>
        </w:rPr>
        <w:t>указывается</w:t>
      </w:r>
      <w:r w:rsidR="00295736" w:rsidRPr="00C745C5">
        <w:rPr>
          <w:rFonts w:ascii="Times New Roman" w:hAnsi="Times New Roman"/>
          <w:sz w:val="28"/>
          <w:szCs w:val="28"/>
        </w:rPr>
        <w:t>.</w:t>
      </w:r>
      <w:r w:rsidR="0029573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5736" w:rsidRPr="00C745C5">
        <w:rPr>
          <w:rFonts w:ascii="Times New Roman" w:hAnsi="Times New Roman"/>
          <w:sz w:val="28"/>
          <w:szCs w:val="28"/>
        </w:rPr>
        <w:t>Неполное использование выделенных объемов (лимитов) изъятия охотничьих ресурсов, обусловлено совокупным действием субъективных (квалификация охотников), климатических (сложные условия для успешной охоты) и экономических (нерентабельность, транспортная недоступность) факторов.</w:t>
      </w:r>
      <w:proofErr w:type="gramEnd"/>
    </w:p>
    <w:p w:rsidR="00295736" w:rsidRPr="00232A7E" w:rsidRDefault="00295736" w:rsidP="002957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A7E">
        <w:rPr>
          <w:rFonts w:ascii="Times New Roman" w:hAnsi="Times New Roman"/>
          <w:sz w:val="28"/>
          <w:szCs w:val="28"/>
        </w:rPr>
        <w:t>Проектируемые объемы изъятия (лимит и квоты добычи) для каждого из видов охотничьих ресурсов на период с 01.08.2019 г. до 01.08.2020 г.  составляют:</w:t>
      </w:r>
    </w:p>
    <w:p w:rsidR="00261A7D" w:rsidRP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261A7D">
        <w:rPr>
          <w:rFonts w:ascii="Times New Roman" w:hAnsi="Times New Roman" w:cs="Times New Roman"/>
          <w:sz w:val="28"/>
        </w:rPr>
        <w:t>лось – 23 особей, в том числе в возрасте до 1 года – 3 особи;</w:t>
      </w:r>
    </w:p>
    <w:p w:rsidR="00261A7D" w:rsidRP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261A7D">
        <w:rPr>
          <w:rFonts w:ascii="Times New Roman" w:hAnsi="Times New Roman" w:cs="Times New Roman"/>
          <w:sz w:val="28"/>
        </w:rPr>
        <w:t>изюбрь – 158 особи, в том числе в возрасте до 1 года – 25 особь;</w:t>
      </w:r>
    </w:p>
    <w:p w:rsidR="00261A7D" w:rsidRP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261A7D">
        <w:rPr>
          <w:rFonts w:ascii="Times New Roman" w:hAnsi="Times New Roman" w:cs="Times New Roman"/>
          <w:sz w:val="28"/>
        </w:rPr>
        <w:t>косуля – 699 особей, в том числе в возрасте до 1 года - 109 особей;</w:t>
      </w:r>
    </w:p>
    <w:p w:rsidR="00261A7D" w:rsidRP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261A7D">
        <w:rPr>
          <w:rFonts w:ascii="Times New Roman" w:hAnsi="Times New Roman" w:cs="Times New Roman"/>
          <w:sz w:val="28"/>
        </w:rPr>
        <w:t>кабарга – 72 особей, в том числе самцов – 53 особей;</w:t>
      </w:r>
    </w:p>
    <w:p w:rsidR="00261A7D" w:rsidRP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261A7D">
        <w:rPr>
          <w:rFonts w:ascii="Times New Roman" w:hAnsi="Times New Roman" w:cs="Times New Roman"/>
          <w:sz w:val="28"/>
        </w:rPr>
        <w:t>медведь бурый – 79 особей;</w:t>
      </w:r>
    </w:p>
    <w:p w:rsidR="00261A7D" w:rsidRP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261A7D">
        <w:rPr>
          <w:rFonts w:ascii="Times New Roman" w:hAnsi="Times New Roman" w:cs="Times New Roman"/>
          <w:sz w:val="28"/>
        </w:rPr>
        <w:t>медведь белогрудый – 8 особей;</w:t>
      </w:r>
    </w:p>
    <w:p w:rsidR="00261A7D" w:rsidRP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261A7D">
        <w:rPr>
          <w:rFonts w:ascii="Times New Roman" w:hAnsi="Times New Roman" w:cs="Times New Roman"/>
          <w:sz w:val="28"/>
        </w:rPr>
        <w:t>рысь – 6 особей;</w:t>
      </w:r>
    </w:p>
    <w:p w:rsidR="00261A7D" w:rsidRP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261A7D">
        <w:rPr>
          <w:rFonts w:ascii="Times New Roman" w:hAnsi="Times New Roman" w:cs="Times New Roman"/>
          <w:sz w:val="28"/>
        </w:rPr>
        <w:t>соболь – 2879 особей;</w:t>
      </w:r>
    </w:p>
    <w:p w:rsidR="00261A7D" w:rsidRP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261A7D">
        <w:rPr>
          <w:rFonts w:ascii="Times New Roman" w:hAnsi="Times New Roman" w:cs="Times New Roman"/>
          <w:sz w:val="28"/>
        </w:rPr>
        <w:t>выдра – 6 особей;</w:t>
      </w:r>
    </w:p>
    <w:p w:rsid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261A7D">
        <w:rPr>
          <w:rFonts w:ascii="Times New Roman" w:hAnsi="Times New Roman" w:cs="Times New Roman"/>
          <w:sz w:val="28"/>
        </w:rPr>
        <w:lastRenderedPageBreak/>
        <w:t>барсук – 36 особей.</w:t>
      </w:r>
    </w:p>
    <w:p w:rsidR="00261A7D" w:rsidRPr="00261A7D" w:rsidRDefault="00261A7D" w:rsidP="00261A7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8139" w:type="dxa"/>
        <w:jc w:val="center"/>
        <w:tblLook w:val="01E0" w:firstRow="1" w:lastRow="1" w:firstColumn="1" w:lastColumn="1" w:noHBand="0" w:noVBand="0"/>
      </w:tblPr>
      <w:tblGrid>
        <w:gridCol w:w="541"/>
        <w:gridCol w:w="2903"/>
        <w:gridCol w:w="2430"/>
        <w:gridCol w:w="2265"/>
      </w:tblGrid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Вид охотничьего ресурса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Норма допустимого изъятия, %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Планируемая норма изъятия от численности, %</w:t>
            </w:r>
          </w:p>
        </w:tc>
      </w:tr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 xml:space="preserve">Лось 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 xml:space="preserve">Изюбрь 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 xml:space="preserve">Косуля 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 xml:space="preserve">Кабарга* 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от 3 до 5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 xml:space="preserve">Рысь 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от 3 до 10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 xml:space="preserve">Соболь 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от 3 до 35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Медведь бурый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от 3 до 15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Медведь белогрудый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от  3 до 10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 xml:space="preserve">Выдра 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от 3 до 5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61A7D" w:rsidRPr="00261A7D" w:rsidTr="0002783D">
        <w:trPr>
          <w:jc w:val="center"/>
        </w:trPr>
        <w:tc>
          <w:tcPr>
            <w:tcW w:w="541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03" w:type="dxa"/>
          </w:tcPr>
          <w:p w:rsidR="00261A7D" w:rsidRPr="00261A7D" w:rsidRDefault="00261A7D" w:rsidP="00261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Барсук</w:t>
            </w:r>
          </w:p>
        </w:tc>
        <w:tc>
          <w:tcPr>
            <w:tcW w:w="2430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от 3 до 10</w:t>
            </w:r>
          </w:p>
        </w:tc>
        <w:tc>
          <w:tcPr>
            <w:tcW w:w="2265" w:type="dxa"/>
          </w:tcPr>
          <w:p w:rsidR="00261A7D" w:rsidRPr="00261A7D" w:rsidRDefault="00261A7D" w:rsidP="00261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A7D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</w:tbl>
    <w:p w:rsidR="00295736" w:rsidRDefault="00295736" w:rsidP="002824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2A7E">
        <w:rPr>
          <w:rFonts w:ascii="Times New Roman" w:eastAsia="Times New Roman" w:hAnsi="Times New Roman"/>
          <w:lang w:eastAsia="ru-RU"/>
        </w:rPr>
        <w:t>* Норматив допустимого изъятия самцов кабарги устанавливается не более 75% от квоты</w:t>
      </w:r>
    </w:p>
    <w:p w:rsidR="00295736" w:rsidRDefault="00295736" w:rsidP="00D66E2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66E22" w:rsidRDefault="00D66E22" w:rsidP="00D66E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Природная характеристика территории.</w:t>
      </w:r>
      <w:r w:rsidRPr="0014000E">
        <w:rPr>
          <w:rFonts w:ascii="Times New Roman" w:hAnsi="Times New Roman"/>
          <w:sz w:val="28"/>
          <w:szCs w:val="28"/>
        </w:rPr>
        <w:t xml:space="preserve"> </w:t>
      </w:r>
      <w:r w:rsidRPr="00ED06E4">
        <w:rPr>
          <w:rFonts w:ascii="Times New Roman" w:hAnsi="Times New Roman"/>
          <w:sz w:val="28"/>
          <w:szCs w:val="28"/>
        </w:rPr>
        <w:t xml:space="preserve">Поверхность территории </w:t>
      </w:r>
      <w:r>
        <w:rPr>
          <w:rFonts w:ascii="Times New Roman" w:hAnsi="Times New Roman"/>
          <w:sz w:val="28"/>
          <w:szCs w:val="28"/>
        </w:rPr>
        <w:t xml:space="preserve">Еврейской автономной </w:t>
      </w:r>
      <w:r w:rsidRPr="00ED06E4">
        <w:rPr>
          <w:rFonts w:ascii="Times New Roman" w:hAnsi="Times New Roman"/>
          <w:sz w:val="28"/>
          <w:szCs w:val="28"/>
        </w:rPr>
        <w:t xml:space="preserve">области представлена двумя типами рельефа: горным и равнинным. Горные районы - это южная часть обширной </w:t>
      </w:r>
      <w:proofErr w:type="spellStart"/>
      <w:r w:rsidRPr="00ED06E4">
        <w:rPr>
          <w:rFonts w:ascii="Times New Roman" w:hAnsi="Times New Roman"/>
          <w:sz w:val="28"/>
          <w:szCs w:val="28"/>
        </w:rPr>
        <w:t>Хи</w:t>
      </w:r>
      <w:r>
        <w:rPr>
          <w:rFonts w:ascii="Times New Roman" w:hAnsi="Times New Roman"/>
          <w:sz w:val="28"/>
          <w:szCs w:val="28"/>
        </w:rPr>
        <w:t>нгано-Буреинской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горной системы.</w:t>
      </w:r>
      <w:r w:rsidRPr="00ED06E4">
        <w:rPr>
          <w:rFonts w:ascii="Times New Roman" w:hAnsi="Times New Roman"/>
          <w:sz w:val="28"/>
          <w:szCs w:val="28"/>
        </w:rPr>
        <w:t xml:space="preserve"> В основном горы низкие, </w:t>
      </w:r>
      <w:proofErr w:type="gramStart"/>
      <w:r w:rsidRPr="00ED06E4">
        <w:rPr>
          <w:rFonts w:ascii="Times New Roman" w:hAnsi="Times New Roman"/>
          <w:sz w:val="28"/>
          <w:szCs w:val="28"/>
        </w:rPr>
        <w:t>отличаются сглаженными формами вершин и имеют</w:t>
      </w:r>
      <w:proofErr w:type="gramEnd"/>
      <w:r w:rsidRPr="00ED06E4">
        <w:rPr>
          <w:rFonts w:ascii="Times New Roman" w:hAnsi="Times New Roman"/>
          <w:sz w:val="28"/>
          <w:szCs w:val="28"/>
        </w:rPr>
        <w:t xml:space="preserve"> вид крупнохолмистой страны. Островные горы, протянувшиеся через центральные равнины области</w:t>
      </w:r>
      <w:r>
        <w:rPr>
          <w:rFonts w:ascii="Times New Roman" w:hAnsi="Times New Roman"/>
          <w:sz w:val="28"/>
          <w:szCs w:val="28"/>
        </w:rPr>
        <w:t>,</w:t>
      </w:r>
      <w:r w:rsidRPr="00ED06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ED06E4">
        <w:rPr>
          <w:rFonts w:ascii="Times New Roman" w:hAnsi="Times New Roman"/>
          <w:sz w:val="28"/>
          <w:szCs w:val="28"/>
        </w:rPr>
        <w:t xml:space="preserve">редставлены горными массивами </w:t>
      </w:r>
      <w:proofErr w:type="spellStart"/>
      <w:r w:rsidRPr="00ED06E4">
        <w:rPr>
          <w:rFonts w:ascii="Times New Roman" w:hAnsi="Times New Roman"/>
          <w:sz w:val="28"/>
          <w:szCs w:val="28"/>
        </w:rPr>
        <w:t>Ульдуры</w:t>
      </w:r>
      <w:proofErr w:type="spellEnd"/>
      <w:r w:rsidRPr="00ED06E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D06E4">
        <w:rPr>
          <w:rFonts w:ascii="Times New Roman" w:hAnsi="Times New Roman"/>
          <w:sz w:val="28"/>
          <w:szCs w:val="28"/>
        </w:rPr>
        <w:t>Даур</w:t>
      </w:r>
      <w:proofErr w:type="spellEnd"/>
      <w:r w:rsidRPr="00ED06E4">
        <w:rPr>
          <w:rFonts w:ascii="Times New Roman" w:hAnsi="Times New Roman"/>
          <w:sz w:val="28"/>
          <w:szCs w:val="28"/>
        </w:rPr>
        <w:t xml:space="preserve">, Большие Чурки и </w:t>
      </w:r>
      <w:proofErr w:type="spellStart"/>
      <w:r>
        <w:rPr>
          <w:rFonts w:ascii="Times New Roman" w:hAnsi="Times New Roman"/>
          <w:sz w:val="28"/>
          <w:szCs w:val="28"/>
        </w:rPr>
        <w:t>останцовыми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D06E4">
        <w:rPr>
          <w:rFonts w:ascii="Times New Roman" w:hAnsi="Times New Roman"/>
          <w:sz w:val="28"/>
          <w:szCs w:val="28"/>
        </w:rPr>
        <w:t xml:space="preserve">сопками. На юге и юго-востоке области простирается </w:t>
      </w:r>
      <w:proofErr w:type="spellStart"/>
      <w:r w:rsidRPr="00ED06E4">
        <w:rPr>
          <w:rFonts w:ascii="Times New Roman" w:hAnsi="Times New Roman"/>
          <w:sz w:val="28"/>
          <w:szCs w:val="28"/>
        </w:rPr>
        <w:t>Среднеамурская</w:t>
      </w:r>
      <w:proofErr w:type="spellEnd"/>
      <w:r w:rsidRPr="00ED06E4">
        <w:rPr>
          <w:rFonts w:ascii="Times New Roman" w:hAnsi="Times New Roman"/>
          <w:sz w:val="28"/>
          <w:szCs w:val="28"/>
        </w:rPr>
        <w:t xml:space="preserve"> аллювиальная низменность. Равнина постепенно понижается от 100-150 м у подножия предгорий Малого Хингана до 50-40 м в пойме Амура.</w:t>
      </w:r>
    </w:p>
    <w:p w:rsidR="00D66E22" w:rsidRDefault="00D66E22" w:rsidP="00D66E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 области континентальный с муссонными чертами. </w:t>
      </w:r>
      <w:r w:rsidRPr="00ED06E4">
        <w:rPr>
          <w:rFonts w:ascii="Times New Roman" w:hAnsi="Times New Roman"/>
          <w:sz w:val="28"/>
          <w:szCs w:val="28"/>
        </w:rPr>
        <w:t>Зима малоснежная и холодная, лето теплое и влажное. Самым теплым месяцем является июль, самым холодным – январь. Зима имеет продолжительность от 156 до 161 дня. Первые осенние заморозки начинаются в период с 15 сентября по 07 октября, а устойчивый снежный покров обычно образуется в третьей декаде октября.</w:t>
      </w:r>
      <w:r w:rsidRPr="00ED06E4">
        <w:t xml:space="preserve"> </w:t>
      </w:r>
      <w:r w:rsidRPr="00ED06E4">
        <w:rPr>
          <w:rFonts w:ascii="Times New Roman" w:hAnsi="Times New Roman"/>
          <w:sz w:val="28"/>
          <w:szCs w:val="28"/>
        </w:rPr>
        <w:t xml:space="preserve">На теплый период года приходится 85 процентов осадков, которые распределяются по месяцам неравномерно. </w:t>
      </w:r>
      <w:proofErr w:type="gramStart"/>
      <w:r w:rsidRPr="00ED06E4">
        <w:rPr>
          <w:rFonts w:ascii="Times New Roman" w:hAnsi="Times New Roman"/>
          <w:sz w:val="28"/>
          <w:szCs w:val="28"/>
        </w:rPr>
        <w:t>В начале лета дождей бывает немного, что приводит к дефициту влаги, но в конце июля и начале августа наблюдается резкое увеличение количества осадков, превышающего в два раза их норму первой половины лета.</w:t>
      </w:r>
      <w:proofErr w:type="gramEnd"/>
      <w:r w:rsidRPr="00ED06E4">
        <w:rPr>
          <w:rFonts w:ascii="Times New Roman" w:hAnsi="Times New Roman"/>
          <w:sz w:val="28"/>
          <w:szCs w:val="28"/>
        </w:rPr>
        <w:t xml:space="preserve"> Среднегодовое количество осадков распределяется в разных районах области неравномерно (от 644 до 758 мм).</w:t>
      </w:r>
    </w:p>
    <w:p w:rsidR="00D66E22" w:rsidRDefault="00D66E22" w:rsidP="00D66E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06E4">
        <w:rPr>
          <w:rFonts w:ascii="Times New Roman" w:hAnsi="Times New Roman"/>
          <w:sz w:val="28"/>
          <w:szCs w:val="28"/>
        </w:rPr>
        <w:t xml:space="preserve">Гидрографическая сеть </w:t>
      </w:r>
      <w:r>
        <w:rPr>
          <w:rFonts w:ascii="Times New Roman" w:hAnsi="Times New Roman"/>
          <w:sz w:val="28"/>
          <w:szCs w:val="28"/>
        </w:rPr>
        <w:t>ЕАО</w:t>
      </w:r>
      <w:r w:rsidRPr="00ED06E4">
        <w:rPr>
          <w:rFonts w:ascii="Times New Roman" w:hAnsi="Times New Roman"/>
          <w:sz w:val="28"/>
          <w:szCs w:val="28"/>
        </w:rPr>
        <w:t xml:space="preserve"> хорошо развита, на её территории формируют полностью или частично сток более пяти тысяч водотоков. Все водные объекты Еврейской автономной области относятся к бассейну реки Амур.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06E4">
        <w:rPr>
          <w:rFonts w:ascii="Times New Roman" w:hAnsi="Times New Roman"/>
          <w:sz w:val="28"/>
          <w:szCs w:val="28"/>
        </w:rPr>
        <w:t>Общая протяжённость всей речной системы на территории автономии составляет более 8 тыс</w:t>
      </w:r>
      <w:r>
        <w:rPr>
          <w:rFonts w:ascii="Times New Roman" w:hAnsi="Times New Roman"/>
          <w:sz w:val="28"/>
          <w:szCs w:val="28"/>
        </w:rPr>
        <w:t>.</w:t>
      </w:r>
      <w:r w:rsidRPr="00ED06E4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м</w:t>
      </w:r>
      <w:r w:rsidRPr="00ED06E4">
        <w:rPr>
          <w:rFonts w:ascii="Times New Roman" w:hAnsi="Times New Roman"/>
          <w:sz w:val="28"/>
          <w:szCs w:val="28"/>
        </w:rPr>
        <w:t>, её густота в горных и предгорных районах достигает 0,7</w:t>
      </w:r>
      <w:r w:rsidR="007F52FB">
        <w:rPr>
          <w:rFonts w:ascii="Times New Roman" w:hAnsi="Times New Roman"/>
          <w:sz w:val="28"/>
          <w:szCs w:val="28"/>
        </w:rPr>
        <w:t xml:space="preserve"> </w:t>
      </w:r>
      <w:r w:rsidRPr="00ED06E4">
        <w:rPr>
          <w:rFonts w:ascii="Times New Roman" w:hAnsi="Times New Roman"/>
          <w:sz w:val="28"/>
          <w:szCs w:val="28"/>
        </w:rPr>
        <w:t>–</w:t>
      </w:r>
      <w:r w:rsidR="007F52FB">
        <w:rPr>
          <w:rFonts w:ascii="Times New Roman" w:hAnsi="Times New Roman"/>
          <w:sz w:val="28"/>
          <w:szCs w:val="28"/>
        </w:rPr>
        <w:t xml:space="preserve"> </w:t>
      </w:r>
      <w:r w:rsidRPr="00ED06E4">
        <w:rPr>
          <w:rFonts w:ascii="Times New Roman" w:hAnsi="Times New Roman"/>
          <w:sz w:val="28"/>
          <w:szCs w:val="28"/>
        </w:rPr>
        <w:t>0,8 км/км</w:t>
      </w:r>
      <w:proofErr w:type="gramStart"/>
      <w:r w:rsidRPr="00ED06E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ED06E4">
        <w:rPr>
          <w:rFonts w:ascii="Times New Roman" w:hAnsi="Times New Roman"/>
          <w:sz w:val="28"/>
          <w:szCs w:val="28"/>
        </w:rPr>
        <w:t>, в низменной, преимуществ</w:t>
      </w:r>
      <w:r w:rsidR="007F52FB">
        <w:rPr>
          <w:rFonts w:ascii="Times New Roman" w:hAnsi="Times New Roman"/>
          <w:sz w:val="28"/>
          <w:szCs w:val="28"/>
        </w:rPr>
        <w:t xml:space="preserve">енно болотистой </w:t>
      </w:r>
      <w:r w:rsidR="007F52FB">
        <w:rPr>
          <w:rFonts w:ascii="Times New Roman" w:hAnsi="Times New Roman"/>
          <w:sz w:val="28"/>
          <w:szCs w:val="28"/>
        </w:rPr>
        <w:lastRenderedPageBreak/>
        <w:t>восточной части</w:t>
      </w:r>
      <w:r w:rsidRPr="00ED06E4">
        <w:rPr>
          <w:rFonts w:ascii="Times New Roman" w:hAnsi="Times New Roman"/>
          <w:sz w:val="28"/>
          <w:szCs w:val="28"/>
        </w:rPr>
        <w:t xml:space="preserve"> 0,1 – 0,3 км/км</w:t>
      </w:r>
      <w:r w:rsidRPr="00ED06E4">
        <w:rPr>
          <w:rFonts w:ascii="Times New Roman" w:hAnsi="Times New Roman"/>
          <w:sz w:val="28"/>
          <w:szCs w:val="28"/>
          <w:vertAlign w:val="superscript"/>
        </w:rPr>
        <w:t>2</w:t>
      </w:r>
      <w:r w:rsidR="007F52FB">
        <w:rPr>
          <w:rFonts w:ascii="Times New Roman" w:hAnsi="Times New Roman"/>
          <w:sz w:val="28"/>
          <w:szCs w:val="28"/>
        </w:rPr>
        <w:t>, в среднем по области</w:t>
      </w:r>
      <w:r w:rsidRPr="00ED06E4">
        <w:rPr>
          <w:rFonts w:ascii="Times New Roman" w:hAnsi="Times New Roman"/>
          <w:sz w:val="28"/>
          <w:szCs w:val="28"/>
        </w:rPr>
        <w:t xml:space="preserve"> 0,5 км/км</w:t>
      </w:r>
      <w:r w:rsidRPr="00ED06E4">
        <w:rPr>
          <w:rFonts w:ascii="Times New Roman" w:hAnsi="Times New Roman"/>
          <w:sz w:val="28"/>
          <w:szCs w:val="28"/>
          <w:vertAlign w:val="superscript"/>
        </w:rPr>
        <w:t>2</w:t>
      </w:r>
      <w:r w:rsidRPr="00ED06E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06E4">
        <w:rPr>
          <w:rFonts w:ascii="Times New Roman" w:hAnsi="Times New Roman"/>
          <w:sz w:val="28"/>
          <w:szCs w:val="28"/>
        </w:rPr>
        <w:t xml:space="preserve">Основным источником питания рек являются дождевые воды преимущественно в летне-осенний период. </w:t>
      </w:r>
      <w:proofErr w:type="gramStart"/>
      <w:r w:rsidRPr="00ED06E4">
        <w:rPr>
          <w:rFonts w:ascii="Times New Roman" w:hAnsi="Times New Roman"/>
          <w:sz w:val="28"/>
          <w:szCs w:val="28"/>
        </w:rPr>
        <w:t>Доля дождевого стока рек составляет 50</w:t>
      </w:r>
      <w:r>
        <w:rPr>
          <w:rFonts w:ascii="Times New Roman" w:hAnsi="Times New Roman"/>
          <w:sz w:val="28"/>
          <w:szCs w:val="28"/>
        </w:rPr>
        <w:t xml:space="preserve">-70% </w:t>
      </w:r>
      <w:r w:rsidRPr="00ED06E4">
        <w:rPr>
          <w:rFonts w:ascii="Times New Roman" w:hAnsi="Times New Roman"/>
          <w:sz w:val="28"/>
          <w:szCs w:val="28"/>
        </w:rPr>
        <w:t>общего годового стока, на снеговое питание приходится 10</w:t>
      </w:r>
      <w:r>
        <w:rPr>
          <w:rFonts w:ascii="Times New Roman" w:hAnsi="Times New Roman"/>
          <w:sz w:val="28"/>
          <w:szCs w:val="28"/>
        </w:rPr>
        <w:t>-</w:t>
      </w:r>
      <w:r w:rsidRPr="00ED06E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%</w:t>
      </w:r>
      <w:r w:rsidRPr="00ED06E4">
        <w:rPr>
          <w:rFonts w:ascii="Times New Roman" w:hAnsi="Times New Roman"/>
          <w:sz w:val="28"/>
          <w:szCs w:val="28"/>
        </w:rPr>
        <w:t>, на подземное – 10</w:t>
      </w:r>
      <w:r>
        <w:rPr>
          <w:rFonts w:ascii="Times New Roman" w:hAnsi="Times New Roman"/>
          <w:sz w:val="28"/>
          <w:szCs w:val="28"/>
        </w:rPr>
        <w:t>-</w:t>
      </w:r>
      <w:r w:rsidRPr="00ED06E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%</w:t>
      </w:r>
      <w:r w:rsidRPr="00ED06E4">
        <w:rPr>
          <w:rFonts w:ascii="Times New Roman" w:hAnsi="Times New Roman"/>
          <w:sz w:val="28"/>
          <w:szCs w:val="28"/>
        </w:rPr>
        <w:t xml:space="preserve"> стока.</w:t>
      </w:r>
      <w:proofErr w:type="gramEnd"/>
    </w:p>
    <w:p w:rsidR="00D66E22" w:rsidRDefault="00D66E22" w:rsidP="00D66E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EC9">
        <w:rPr>
          <w:rFonts w:ascii="Times New Roman" w:hAnsi="Times New Roman"/>
          <w:sz w:val="28"/>
          <w:szCs w:val="28"/>
        </w:rPr>
        <w:t xml:space="preserve">Территория области по почвенному районированию относится к </w:t>
      </w:r>
      <w:proofErr w:type="spellStart"/>
      <w:r w:rsidRPr="00D20EC9">
        <w:rPr>
          <w:rFonts w:ascii="Times New Roman" w:hAnsi="Times New Roman"/>
          <w:sz w:val="28"/>
          <w:szCs w:val="28"/>
        </w:rPr>
        <w:t>Южнотаежной</w:t>
      </w:r>
      <w:proofErr w:type="spellEnd"/>
      <w:r w:rsidRPr="00D20EC9">
        <w:rPr>
          <w:rFonts w:ascii="Times New Roman" w:hAnsi="Times New Roman"/>
          <w:sz w:val="28"/>
          <w:szCs w:val="28"/>
        </w:rPr>
        <w:t xml:space="preserve"> Дальневосточной </w:t>
      </w:r>
      <w:proofErr w:type="spellStart"/>
      <w:r w:rsidRPr="00D20EC9">
        <w:rPr>
          <w:rFonts w:ascii="Times New Roman" w:hAnsi="Times New Roman"/>
          <w:sz w:val="28"/>
          <w:szCs w:val="28"/>
        </w:rPr>
        <w:t>буроземно</w:t>
      </w:r>
      <w:proofErr w:type="spellEnd"/>
      <w:r w:rsidRPr="00D20EC9">
        <w:rPr>
          <w:rFonts w:ascii="Times New Roman" w:hAnsi="Times New Roman"/>
          <w:sz w:val="28"/>
          <w:szCs w:val="28"/>
        </w:rPr>
        <w:t xml:space="preserve">-лесной зоне, </w:t>
      </w:r>
      <w:proofErr w:type="spellStart"/>
      <w:r w:rsidRPr="00D20EC9">
        <w:rPr>
          <w:rFonts w:ascii="Times New Roman" w:hAnsi="Times New Roman"/>
          <w:sz w:val="28"/>
          <w:szCs w:val="28"/>
        </w:rPr>
        <w:t>Амуро</w:t>
      </w:r>
      <w:proofErr w:type="spellEnd"/>
      <w:r w:rsidRPr="00D20EC9">
        <w:rPr>
          <w:rFonts w:ascii="Times New Roman" w:hAnsi="Times New Roman"/>
          <w:sz w:val="28"/>
          <w:szCs w:val="28"/>
        </w:rPr>
        <w:t xml:space="preserve">-Уссурийской </w:t>
      </w:r>
      <w:proofErr w:type="spellStart"/>
      <w:r w:rsidRPr="00D20EC9">
        <w:rPr>
          <w:rFonts w:ascii="Times New Roman" w:hAnsi="Times New Roman"/>
          <w:sz w:val="28"/>
          <w:szCs w:val="28"/>
        </w:rPr>
        <w:t>южнотаежно</w:t>
      </w:r>
      <w:proofErr w:type="spellEnd"/>
      <w:r w:rsidRPr="00D20EC9">
        <w:rPr>
          <w:rFonts w:ascii="Times New Roman" w:hAnsi="Times New Roman"/>
          <w:sz w:val="28"/>
          <w:szCs w:val="28"/>
        </w:rPr>
        <w:t>-лесной провинции бурых лесных почв.</w:t>
      </w:r>
    </w:p>
    <w:p w:rsidR="00D66E22" w:rsidRPr="00D20EC9" w:rsidRDefault="00D66E22" w:rsidP="00D66E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EC9">
        <w:rPr>
          <w:rFonts w:ascii="Times New Roman" w:hAnsi="Times New Roman"/>
          <w:sz w:val="28"/>
          <w:szCs w:val="28"/>
        </w:rPr>
        <w:t xml:space="preserve">Растительный покров территории Еврейской автономной области характеризуется разнообразным флористическим и </w:t>
      </w:r>
      <w:proofErr w:type="spellStart"/>
      <w:r w:rsidRPr="00D20EC9">
        <w:rPr>
          <w:rFonts w:ascii="Times New Roman" w:hAnsi="Times New Roman"/>
          <w:sz w:val="28"/>
          <w:szCs w:val="28"/>
        </w:rPr>
        <w:t>фитоценотическим</w:t>
      </w:r>
      <w:proofErr w:type="spellEnd"/>
      <w:r w:rsidRPr="00D20EC9">
        <w:rPr>
          <w:rFonts w:ascii="Times New Roman" w:hAnsi="Times New Roman"/>
          <w:sz w:val="28"/>
          <w:szCs w:val="28"/>
        </w:rPr>
        <w:t xml:space="preserve"> составом. Наряду с широтной зональностью и вертикальной поясностью растительности встречается большое количество интразональных группировок, создающих пестроту и мозаичность растительного покрова.</w:t>
      </w:r>
    </w:p>
    <w:p w:rsidR="00D66E22" w:rsidRDefault="00D66E22" w:rsidP="00D66E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0EC9">
        <w:rPr>
          <w:rFonts w:ascii="Times New Roman" w:hAnsi="Times New Roman"/>
          <w:sz w:val="28"/>
          <w:szCs w:val="28"/>
        </w:rPr>
        <w:t xml:space="preserve">Флора сосудистых растений представлена 1443 видами, относящимися к 594 родам и 144 семействам, характерными для маньчжурского, </w:t>
      </w:r>
      <w:proofErr w:type="spellStart"/>
      <w:r w:rsidRPr="00D20EC9">
        <w:rPr>
          <w:rFonts w:ascii="Times New Roman" w:hAnsi="Times New Roman"/>
          <w:sz w:val="28"/>
          <w:szCs w:val="28"/>
        </w:rPr>
        <w:t>берингийского</w:t>
      </w:r>
      <w:proofErr w:type="spellEnd"/>
      <w:r w:rsidRPr="00D20EC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20EC9">
        <w:rPr>
          <w:rFonts w:ascii="Times New Roman" w:hAnsi="Times New Roman"/>
          <w:sz w:val="28"/>
          <w:szCs w:val="28"/>
        </w:rPr>
        <w:t>ангаридского</w:t>
      </w:r>
      <w:proofErr w:type="spellEnd"/>
      <w:r w:rsidRPr="00D20EC9">
        <w:rPr>
          <w:rFonts w:ascii="Times New Roman" w:hAnsi="Times New Roman"/>
          <w:sz w:val="28"/>
          <w:szCs w:val="28"/>
        </w:rPr>
        <w:t xml:space="preserve"> и отчасти монголо-</w:t>
      </w:r>
      <w:proofErr w:type="spellStart"/>
      <w:r w:rsidRPr="00D20EC9">
        <w:rPr>
          <w:rFonts w:ascii="Times New Roman" w:hAnsi="Times New Roman"/>
          <w:sz w:val="28"/>
          <w:szCs w:val="28"/>
        </w:rPr>
        <w:t>даурского</w:t>
      </w:r>
      <w:proofErr w:type="spellEnd"/>
      <w:r w:rsidRPr="00D20EC9">
        <w:rPr>
          <w:rFonts w:ascii="Times New Roman" w:hAnsi="Times New Roman"/>
          <w:sz w:val="28"/>
          <w:szCs w:val="28"/>
        </w:rPr>
        <w:t xml:space="preserve"> флористических комплексов.</w:t>
      </w:r>
      <w:proofErr w:type="gramEnd"/>
      <w:r w:rsidRPr="00D20EC9">
        <w:rPr>
          <w:rFonts w:ascii="Times New Roman" w:hAnsi="Times New Roman"/>
          <w:sz w:val="28"/>
          <w:szCs w:val="28"/>
        </w:rPr>
        <w:t xml:space="preserve"> Из них 205 видов являются адвентивными (заносными). Ведущее семейство флоры – астровые (175 видов), наибольшее количество видов в роде – осока (81 вид).</w:t>
      </w:r>
    </w:p>
    <w:p w:rsidR="00D66E22" w:rsidRDefault="00D66E22" w:rsidP="00D66E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EC9">
        <w:rPr>
          <w:rFonts w:ascii="Times New Roman" w:hAnsi="Times New Roman"/>
          <w:sz w:val="28"/>
          <w:szCs w:val="28"/>
        </w:rPr>
        <w:t>Лесная растительность покрывает 45</w:t>
      </w:r>
      <w:r>
        <w:rPr>
          <w:rFonts w:ascii="Times New Roman" w:hAnsi="Times New Roman"/>
          <w:sz w:val="28"/>
          <w:szCs w:val="28"/>
        </w:rPr>
        <w:t>%</w:t>
      </w:r>
      <w:r w:rsidRPr="00D20EC9">
        <w:rPr>
          <w:rFonts w:ascii="Times New Roman" w:hAnsi="Times New Roman"/>
          <w:sz w:val="28"/>
          <w:szCs w:val="28"/>
        </w:rPr>
        <w:t xml:space="preserve"> территории Еврейской автономной области.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EC9">
        <w:rPr>
          <w:rFonts w:ascii="Times New Roman" w:hAnsi="Times New Roman"/>
          <w:sz w:val="28"/>
          <w:szCs w:val="28"/>
        </w:rPr>
        <w:t>Общая площадь лесного фонда по состоянию на 01 января 201</w:t>
      </w:r>
      <w:r w:rsidR="00EF1848">
        <w:rPr>
          <w:rFonts w:ascii="Times New Roman" w:hAnsi="Times New Roman"/>
          <w:sz w:val="28"/>
          <w:szCs w:val="28"/>
        </w:rPr>
        <w:t>8</w:t>
      </w:r>
      <w:r w:rsidRPr="00D20EC9">
        <w:rPr>
          <w:rFonts w:ascii="Times New Roman" w:hAnsi="Times New Roman"/>
          <w:sz w:val="28"/>
          <w:szCs w:val="28"/>
        </w:rPr>
        <w:t xml:space="preserve"> года составляла 2108 тыс. га, в том числе земли, пок</w:t>
      </w:r>
      <w:r w:rsidR="007F52FB">
        <w:rPr>
          <w:rFonts w:ascii="Times New Roman" w:hAnsi="Times New Roman"/>
          <w:sz w:val="28"/>
          <w:szCs w:val="28"/>
        </w:rPr>
        <w:t xml:space="preserve">рытые лесной растительностью </w:t>
      </w:r>
      <w:r w:rsidRPr="00D20EC9">
        <w:rPr>
          <w:rFonts w:ascii="Times New Roman" w:hAnsi="Times New Roman"/>
          <w:sz w:val="28"/>
          <w:szCs w:val="28"/>
        </w:rPr>
        <w:t>1557,5 тыс. га. Лесистость в области составляет в среднем 45,2</w:t>
      </w:r>
      <w:r>
        <w:rPr>
          <w:rFonts w:ascii="Times New Roman" w:hAnsi="Times New Roman"/>
          <w:sz w:val="28"/>
          <w:szCs w:val="28"/>
        </w:rPr>
        <w:t>%</w:t>
      </w:r>
      <w:r w:rsidRPr="00D20EC9">
        <w:rPr>
          <w:rFonts w:ascii="Times New Roman" w:hAnsi="Times New Roman"/>
          <w:sz w:val="28"/>
          <w:szCs w:val="28"/>
        </w:rPr>
        <w:t>.</w:t>
      </w:r>
      <w:r w:rsidRPr="00D20EC9"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20EC9">
        <w:rPr>
          <w:rFonts w:ascii="Times New Roman" w:hAnsi="Times New Roman"/>
          <w:sz w:val="28"/>
          <w:szCs w:val="28"/>
        </w:rPr>
        <w:t xml:space="preserve"> горах Малого Хингана распространение </w:t>
      </w:r>
      <w:r>
        <w:rPr>
          <w:rFonts w:ascii="Times New Roman" w:hAnsi="Times New Roman"/>
          <w:sz w:val="28"/>
          <w:szCs w:val="28"/>
        </w:rPr>
        <w:t>растительности</w:t>
      </w:r>
      <w:r w:rsidRPr="00D20EC9">
        <w:rPr>
          <w:rFonts w:ascii="Times New Roman" w:hAnsi="Times New Roman"/>
          <w:sz w:val="28"/>
          <w:szCs w:val="28"/>
        </w:rPr>
        <w:t xml:space="preserve"> подчинено высотной поясности. Первый (нижний) – осоковые и сфагновые мари без древесной растительности или с лиственничным редколесьем. Во втором горном поясе на сухих склонах распространены дубняки с </w:t>
      </w:r>
      <w:proofErr w:type="spellStart"/>
      <w:r w:rsidRPr="00D20EC9">
        <w:rPr>
          <w:rFonts w:ascii="Times New Roman" w:hAnsi="Times New Roman"/>
          <w:sz w:val="28"/>
          <w:szCs w:val="28"/>
        </w:rPr>
        <w:t>леспедецей</w:t>
      </w:r>
      <w:proofErr w:type="spellEnd"/>
      <w:r w:rsidRPr="00D20EC9">
        <w:rPr>
          <w:rFonts w:ascii="Times New Roman" w:hAnsi="Times New Roman"/>
          <w:sz w:val="28"/>
          <w:szCs w:val="28"/>
        </w:rPr>
        <w:t xml:space="preserve"> двуцветной, лещиной и разнотравьем, </w:t>
      </w:r>
      <w:proofErr w:type="gramStart"/>
      <w:r w:rsidRPr="00D20EC9">
        <w:rPr>
          <w:rFonts w:ascii="Times New Roman" w:hAnsi="Times New Roman"/>
          <w:sz w:val="28"/>
          <w:szCs w:val="28"/>
        </w:rPr>
        <w:t>на</w:t>
      </w:r>
      <w:proofErr w:type="gramEnd"/>
      <w:r w:rsidRPr="00D20EC9">
        <w:rPr>
          <w:rFonts w:ascii="Times New Roman" w:hAnsi="Times New Roman"/>
          <w:sz w:val="28"/>
          <w:szCs w:val="28"/>
        </w:rPr>
        <w:t xml:space="preserve"> увлажненных – багульниковые </w:t>
      </w:r>
      <w:proofErr w:type="spellStart"/>
      <w:r w:rsidRPr="00D20EC9">
        <w:rPr>
          <w:rFonts w:ascii="Times New Roman" w:hAnsi="Times New Roman"/>
          <w:sz w:val="28"/>
          <w:szCs w:val="28"/>
        </w:rPr>
        <w:t>лиственничники</w:t>
      </w:r>
      <w:proofErr w:type="spellEnd"/>
      <w:r w:rsidRPr="00D20EC9">
        <w:rPr>
          <w:rFonts w:ascii="Times New Roman" w:hAnsi="Times New Roman"/>
          <w:sz w:val="28"/>
          <w:szCs w:val="28"/>
        </w:rPr>
        <w:t xml:space="preserve">. Третий высотный пояс представлен хвойно-широколиственными и производными от них лесами. </w:t>
      </w:r>
      <w:r>
        <w:rPr>
          <w:rFonts w:ascii="Times New Roman" w:hAnsi="Times New Roman"/>
          <w:sz w:val="28"/>
          <w:szCs w:val="28"/>
        </w:rPr>
        <w:t xml:space="preserve">Четвертый – пихтово-еловые и лиственничные леса. Пятый представлен фрагментарно </w:t>
      </w:r>
      <w:proofErr w:type="spellStart"/>
      <w:r>
        <w:rPr>
          <w:rFonts w:ascii="Times New Roman" w:hAnsi="Times New Roman"/>
          <w:sz w:val="28"/>
          <w:szCs w:val="28"/>
        </w:rPr>
        <w:t>гольцовой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подгольцовой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растительностью.</w:t>
      </w:r>
    </w:p>
    <w:p w:rsidR="00D66E22" w:rsidRPr="00ED06E4" w:rsidRDefault="00D66E22" w:rsidP="00D66E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935">
        <w:rPr>
          <w:rFonts w:ascii="Times New Roman" w:hAnsi="Times New Roman"/>
          <w:sz w:val="28"/>
          <w:szCs w:val="28"/>
        </w:rPr>
        <w:t>Фауна позвоночных животных области насчитывает 478 видов. Из них млекопитающие представлены 68 видами, птицы – более 300, рептилии – 9, амфибии – 7, рыбы – 92. В Красн</w:t>
      </w:r>
      <w:r>
        <w:rPr>
          <w:rFonts w:ascii="Times New Roman" w:hAnsi="Times New Roman"/>
          <w:sz w:val="28"/>
          <w:szCs w:val="28"/>
        </w:rPr>
        <w:t>ую</w:t>
      </w:r>
      <w:r w:rsidRPr="006A3935">
        <w:rPr>
          <w:rFonts w:ascii="Times New Roman" w:hAnsi="Times New Roman"/>
          <w:sz w:val="28"/>
          <w:szCs w:val="28"/>
        </w:rPr>
        <w:t xml:space="preserve"> книг</w:t>
      </w:r>
      <w:r>
        <w:rPr>
          <w:rFonts w:ascii="Times New Roman" w:hAnsi="Times New Roman"/>
          <w:sz w:val="28"/>
          <w:szCs w:val="28"/>
        </w:rPr>
        <w:t>у</w:t>
      </w:r>
      <w:r w:rsidRPr="006A3935">
        <w:rPr>
          <w:rFonts w:ascii="Times New Roman" w:hAnsi="Times New Roman"/>
          <w:sz w:val="28"/>
          <w:szCs w:val="28"/>
        </w:rPr>
        <w:t xml:space="preserve"> ЕАО (позвоночные животные) включены 11 видов млекопитающих, 63 вида птиц, 5 видов пресмыкающихся и 6 видов рыб.</w:t>
      </w:r>
    </w:p>
    <w:p w:rsidR="00D66E22" w:rsidRPr="00ED06E4" w:rsidRDefault="00D66E22" w:rsidP="00D66E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ЕАО</w:t>
      </w:r>
      <w:r w:rsidRPr="007D256A">
        <w:rPr>
          <w:rFonts w:ascii="Times New Roman" w:hAnsi="Times New Roman"/>
          <w:sz w:val="28"/>
          <w:szCs w:val="28"/>
        </w:rPr>
        <w:t xml:space="preserve"> выделено 25 видов ландшафтов</w:t>
      </w:r>
      <w:r>
        <w:rPr>
          <w:rFonts w:ascii="Times New Roman" w:hAnsi="Times New Roman"/>
          <w:sz w:val="28"/>
          <w:szCs w:val="28"/>
        </w:rPr>
        <w:t>.</w:t>
      </w:r>
      <w:r w:rsidRPr="007D256A">
        <w:rPr>
          <w:rFonts w:ascii="Times New Roman" w:hAnsi="Times New Roman"/>
          <w:sz w:val="28"/>
          <w:szCs w:val="28"/>
        </w:rPr>
        <w:t xml:space="preserve"> По площади преобладают ландшафты </w:t>
      </w:r>
      <w:proofErr w:type="spellStart"/>
      <w:r w:rsidRPr="007D256A">
        <w:rPr>
          <w:rFonts w:ascii="Times New Roman" w:hAnsi="Times New Roman"/>
          <w:sz w:val="28"/>
          <w:szCs w:val="28"/>
        </w:rPr>
        <w:t>широколиственнолесного</w:t>
      </w:r>
      <w:proofErr w:type="spellEnd"/>
      <w:r w:rsidRPr="007D256A">
        <w:rPr>
          <w:rFonts w:ascii="Times New Roman" w:hAnsi="Times New Roman"/>
          <w:sz w:val="28"/>
          <w:szCs w:val="28"/>
        </w:rPr>
        <w:t xml:space="preserve"> типа, занимающие 51% территории области, на таежные и подтаежные приходится 19%, столько </w:t>
      </w:r>
      <w:r w:rsidR="007F52FB">
        <w:rPr>
          <w:rFonts w:ascii="Times New Roman" w:hAnsi="Times New Roman"/>
          <w:sz w:val="28"/>
          <w:szCs w:val="28"/>
        </w:rPr>
        <w:t>же на долинные ландшафты, 10% антропогенные комплексы, 1%</w:t>
      </w:r>
      <w:r w:rsidRPr="007D256A">
        <w:rPr>
          <w:rFonts w:ascii="Times New Roman" w:hAnsi="Times New Roman"/>
          <w:sz w:val="28"/>
          <w:szCs w:val="28"/>
        </w:rPr>
        <w:t xml:space="preserve"> болота. </w:t>
      </w:r>
      <w:proofErr w:type="spellStart"/>
      <w:proofErr w:type="gramStart"/>
      <w:r w:rsidRPr="007D256A">
        <w:rPr>
          <w:rFonts w:ascii="Times New Roman" w:hAnsi="Times New Roman"/>
          <w:sz w:val="28"/>
          <w:szCs w:val="28"/>
        </w:rPr>
        <w:t>Горнотундровые</w:t>
      </w:r>
      <w:proofErr w:type="spellEnd"/>
      <w:r w:rsidRPr="007D2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256A">
        <w:rPr>
          <w:rFonts w:ascii="Times New Roman" w:hAnsi="Times New Roman"/>
          <w:sz w:val="28"/>
          <w:szCs w:val="28"/>
        </w:rPr>
        <w:t>геосистемы</w:t>
      </w:r>
      <w:proofErr w:type="spellEnd"/>
      <w:r w:rsidRPr="007D256A">
        <w:rPr>
          <w:rFonts w:ascii="Times New Roman" w:hAnsi="Times New Roman"/>
          <w:sz w:val="28"/>
          <w:szCs w:val="28"/>
        </w:rPr>
        <w:t xml:space="preserve"> в Еврейской автономной области локально распространены по отдельным вершинам в верхнем ландшафтном ярусе на крайнем севере региона.</w:t>
      </w:r>
      <w:proofErr w:type="gramEnd"/>
    </w:p>
    <w:p w:rsidR="00D66E22" w:rsidRDefault="00D66E22" w:rsidP="00D66E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lastRenderedPageBreak/>
        <w:t xml:space="preserve">Перечень возможных ограничений хозяйственной деятельности. </w:t>
      </w:r>
      <w:r w:rsidRPr="00C87D90">
        <w:rPr>
          <w:rFonts w:ascii="Times New Roman" w:hAnsi="Times New Roman"/>
          <w:sz w:val="28"/>
          <w:szCs w:val="28"/>
        </w:rPr>
        <w:t xml:space="preserve">В границах Еврейской автономной области функционирует сеть особо охраняемых природных территорий областного значения, которая включает пять государственных природных заказников общей площадью </w:t>
      </w:r>
      <w:r w:rsidRPr="00D66E22">
        <w:rPr>
          <w:rFonts w:ascii="Times New Roman" w:hAnsi="Times New Roman"/>
          <w:sz w:val="28"/>
          <w:szCs w:val="28"/>
        </w:rPr>
        <w:t>292,6</w:t>
      </w:r>
      <w:r w:rsidRPr="00C87D90">
        <w:rPr>
          <w:rFonts w:ascii="Times New Roman" w:hAnsi="Times New Roman"/>
          <w:sz w:val="28"/>
          <w:szCs w:val="28"/>
        </w:rPr>
        <w:t xml:space="preserve"> тыс. га: «</w:t>
      </w:r>
      <w:proofErr w:type="spellStart"/>
      <w:r w:rsidRPr="00C87D90">
        <w:rPr>
          <w:rFonts w:ascii="Times New Roman" w:hAnsi="Times New Roman"/>
          <w:sz w:val="28"/>
          <w:szCs w:val="28"/>
        </w:rPr>
        <w:t>Шухи-Поктой</w:t>
      </w:r>
      <w:proofErr w:type="spellEnd"/>
      <w:r w:rsidRPr="00C87D90">
        <w:rPr>
          <w:rFonts w:ascii="Times New Roman" w:hAnsi="Times New Roman"/>
          <w:sz w:val="28"/>
          <w:szCs w:val="28"/>
        </w:rPr>
        <w:t>», «</w:t>
      </w:r>
      <w:proofErr w:type="spellStart"/>
      <w:r w:rsidRPr="00C87D90">
        <w:rPr>
          <w:rFonts w:ascii="Times New Roman" w:hAnsi="Times New Roman"/>
          <w:sz w:val="28"/>
          <w:szCs w:val="28"/>
        </w:rPr>
        <w:t>Ульдуры</w:t>
      </w:r>
      <w:proofErr w:type="spellEnd"/>
      <w:r w:rsidRPr="00C87D90">
        <w:rPr>
          <w:rFonts w:ascii="Times New Roman" w:hAnsi="Times New Roman"/>
          <w:sz w:val="28"/>
          <w:szCs w:val="28"/>
        </w:rPr>
        <w:t>», «Чурки», «Журавлиный» и «</w:t>
      </w:r>
      <w:proofErr w:type="spellStart"/>
      <w:r w:rsidRPr="00C87D90">
        <w:rPr>
          <w:rFonts w:ascii="Times New Roman" w:hAnsi="Times New Roman"/>
          <w:sz w:val="28"/>
          <w:szCs w:val="28"/>
        </w:rPr>
        <w:t>Дичун</w:t>
      </w:r>
      <w:proofErr w:type="spellEnd"/>
      <w:r w:rsidRPr="00C87D90">
        <w:rPr>
          <w:rFonts w:ascii="Times New Roman" w:hAnsi="Times New Roman"/>
          <w:sz w:val="28"/>
          <w:szCs w:val="28"/>
        </w:rPr>
        <w:t>». Режимом особой охраны предусмотрен запрет охоты на территории первых четырех из перечисленных выше ООПТ, на территории заказника «</w:t>
      </w:r>
      <w:proofErr w:type="spellStart"/>
      <w:r w:rsidRPr="00C87D90">
        <w:rPr>
          <w:rFonts w:ascii="Times New Roman" w:hAnsi="Times New Roman"/>
          <w:sz w:val="28"/>
          <w:szCs w:val="28"/>
        </w:rPr>
        <w:t>Дичун</w:t>
      </w:r>
      <w:proofErr w:type="spellEnd"/>
      <w:r w:rsidRPr="00C87D90">
        <w:rPr>
          <w:rFonts w:ascii="Times New Roman" w:hAnsi="Times New Roman"/>
          <w:sz w:val="28"/>
          <w:szCs w:val="28"/>
        </w:rPr>
        <w:t>», расположенного в охотничьем угодье ООО «Сутара», охота не запрещена.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Воздействие на геологические условия, рельеф территории и почвы.</w:t>
      </w:r>
      <w:r w:rsidRPr="001400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предполагается.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Воздействие на атмосферный воздух.</w:t>
      </w:r>
      <w:r w:rsidRPr="001400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предполагается.</w:t>
      </w:r>
    </w:p>
    <w:p w:rsidR="002824AB" w:rsidRPr="00C87D90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 xml:space="preserve">Воздействие на растительный </w:t>
      </w:r>
      <w:r>
        <w:rPr>
          <w:rFonts w:ascii="Times New Roman" w:hAnsi="Times New Roman"/>
          <w:b/>
          <w:sz w:val="28"/>
          <w:szCs w:val="28"/>
        </w:rPr>
        <w:t xml:space="preserve">мир. </w:t>
      </w:r>
      <w:r w:rsidRPr="00C87D90">
        <w:rPr>
          <w:rFonts w:ascii="Times New Roman" w:hAnsi="Times New Roman"/>
          <w:sz w:val="28"/>
          <w:szCs w:val="28"/>
        </w:rPr>
        <w:t>Не предполагается.</w:t>
      </w:r>
    </w:p>
    <w:p w:rsidR="002824AB" w:rsidRPr="00C87D90" w:rsidRDefault="002824AB" w:rsidP="002824A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7D90">
        <w:rPr>
          <w:rFonts w:ascii="Times New Roman" w:hAnsi="Times New Roman"/>
          <w:b/>
          <w:sz w:val="28"/>
          <w:szCs w:val="28"/>
        </w:rPr>
        <w:t xml:space="preserve">Воздействие на </w:t>
      </w:r>
      <w:r w:rsidRPr="0014000E">
        <w:rPr>
          <w:rFonts w:ascii="Times New Roman" w:hAnsi="Times New Roman"/>
          <w:b/>
          <w:sz w:val="28"/>
          <w:szCs w:val="28"/>
        </w:rPr>
        <w:t>животный мир.</w:t>
      </w:r>
      <w:r w:rsidRPr="001400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Будет осуществляться в пределах установленных квот и лимитов. </w:t>
      </w:r>
      <w:r w:rsidRPr="00460100">
        <w:rPr>
          <w:rFonts w:ascii="Times New Roman" w:hAnsi="Times New Roman"/>
          <w:sz w:val="28"/>
          <w:szCs w:val="28"/>
        </w:rPr>
        <w:t>Проектируемые объемы изъятия (лимит и квоты добычи) для каждого из видов охотничьих</w:t>
      </w:r>
      <w:r w:rsidR="00EF1848">
        <w:rPr>
          <w:rFonts w:ascii="Times New Roman" w:hAnsi="Times New Roman"/>
          <w:sz w:val="28"/>
          <w:szCs w:val="28"/>
        </w:rPr>
        <w:t xml:space="preserve"> ресурсов на период с 01.08.2020 г. до 01.08.2021</w:t>
      </w:r>
      <w:r w:rsidRPr="00460100">
        <w:rPr>
          <w:rFonts w:ascii="Times New Roman" w:hAnsi="Times New Roman"/>
          <w:sz w:val="28"/>
          <w:szCs w:val="28"/>
        </w:rPr>
        <w:t xml:space="preserve"> г. соответствуют нормам допустимого изъятия и 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 xml:space="preserve">Воздействие на ландшафт </w:t>
      </w:r>
      <w:r>
        <w:rPr>
          <w:rFonts w:ascii="Times New Roman" w:hAnsi="Times New Roman"/>
          <w:sz w:val="28"/>
          <w:szCs w:val="28"/>
        </w:rPr>
        <w:t>будет осуществляться только на биотические компоненты – животный мир – в пределах установленных квот и лимитов, которые обосновывает данный проект</w:t>
      </w:r>
      <w:r w:rsidRPr="0014000E">
        <w:rPr>
          <w:rFonts w:ascii="Times New Roman" w:hAnsi="Times New Roman"/>
          <w:sz w:val="28"/>
          <w:szCs w:val="28"/>
        </w:rPr>
        <w:t>.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Воздействие на особо охраняемые природные территории.</w:t>
      </w:r>
      <w:r w:rsidRPr="0014000E">
        <w:rPr>
          <w:rFonts w:ascii="Times New Roman" w:hAnsi="Times New Roman"/>
          <w:sz w:val="28"/>
          <w:szCs w:val="28"/>
        </w:rPr>
        <w:t xml:space="preserve"> </w:t>
      </w:r>
      <w:r w:rsidRPr="00C87D90">
        <w:rPr>
          <w:rFonts w:ascii="Times New Roman" w:hAnsi="Times New Roman"/>
          <w:sz w:val="28"/>
          <w:szCs w:val="28"/>
        </w:rPr>
        <w:t xml:space="preserve">Режимом особой охраны предусмотрен запрет охоты на территории </w:t>
      </w:r>
      <w:r>
        <w:rPr>
          <w:rFonts w:ascii="Times New Roman" w:hAnsi="Times New Roman"/>
          <w:sz w:val="28"/>
          <w:szCs w:val="28"/>
        </w:rPr>
        <w:t>областных заказников ЕАО.</w:t>
      </w:r>
      <w:r w:rsidRPr="00C87D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C87D90">
        <w:rPr>
          <w:rFonts w:ascii="Times New Roman" w:hAnsi="Times New Roman"/>
          <w:sz w:val="28"/>
          <w:szCs w:val="28"/>
        </w:rPr>
        <w:t>а территории заказника «</w:t>
      </w:r>
      <w:proofErr w:type="spellStart"/>
      <w:r w:rsidRPr="00C87D90">
        <w:rPr>
          <w:rFonts w:ascii="Times New Roman" w:hAnsi="Times New Roman"/>
          <w:sz w:val="28"/>
          <w:szCs w:val="28"/>
        </w:rPr>
        <w:t>Дичун</w:t>
      </w:r>
      <w:proofErr w:type="spellEnd"/>
      <w:r w:rsidRPr="00C87D90">
        <w:rPr>
          <w:rFonts w:ascii="Times New Roman" w:hAnsi="Times New Roman"/>
          <w:sz w:val="28"/>
          <w:szCs w:val="28"/>
        </w:rPr>
        <w:t>», расположенного в охотничьем угодье ООО «Сутара», охота не запрещена.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Оценка воздействия на объекты историко-культурного наследия.</w:t>
      </w:r>
      <w:r w:rsidRPr="001400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предполагается.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Воздействие на транспортную инфраструктуру</w:t>
      </w:r>
      <w:r w:rsidRPr="0014000E">
        <w:rPr>
          <w:rFonts w:ascii="Times New Roman" w:hAnsi="Times New Roman"/>
          <w:sz w:val="28"/>
          <w:szCs w:val="28"/>
        </w:rPr>
        <w:t xml:space="preserve"> не п</w:t>
      </w:r>
      <w:r>
        <w:rPr>
          <w:rFonts w:ascii="Times New Roman" w:hAnsi="Times New Roman"/>
          <w:sz w:val="28"/>
          <w:szCs w:val="28"/>
        </w:rPr>
        <w:t>ланируется</w:t>
      </w:r>
      <w:r w:rsidRPr="0014000E">
        <w:rPr>
          <w:rFonts w:ascii="Times New Roman" w:hAnsi="Times New Roman"/>
          <w:sz w:val="28"/>
          <w:szCs w:val="28"/>
        </w:rPr>
        <w:t>.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Воздействие на социально-экономические условия.</w:t>
      </w:r>
      <w:r w:rsidRPr="0014000E">
        <w:rPr>
          <w:rFonts w:ascii="Times New Roman" w:hAnsi="Times New Roman"/>
          <w:sz w:val="28"/>
          <w:szCs w:val="28"/>
        </w:rPr>
        <w:t xml:space="preserve"> Негативное воздействие на социально-экономические условия не прогнозиру</w:t>
      </w:r>
      <w:r>
        <w:rPr>
          <w:rFonts w:ascii="Times New Roman" w:hAnsi="Times New Roman"/>
          <w:sz w:val="28"/>
          <w:szCs w:val="28"/>
        </w:rPr>
        <w:t>е</w:t>
      </w:r>
      <w:r w:rsidRPr="0014000E">
        <w:rPr>
          <w:rFonts w:ascii="Times New Roman" w:hAnsi="Times New Roman"/>
          <w:sz w:val="28"/>
          <w:szCs w:val="28"/>
        </w:rPr>
        <w:t>тся.</w:t>
      </w:r>
      <w:r>
        <w:rPr>
          <w:rFonts w:ascii="Times New Roman" w:hAnsi="Times New Roman"/>
          <w:sz w:val="28"/>
          <w:szCs w:val="28"/>
        </w:rPr>
        <w:t xml:space="preserve"> Проект направлен на удовлетворение спроса на охотничьи ресурсы.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000E">
        <w:rPr>
          <w:rFonts w:ascii="Times New Roman" w:hAnsi="Times New Roman"/>
          <w:b/>
          <w:spacing w:val="-2"/>
          <w:sz w:val="28"/>
          <w:szCs w:val="28"/>
        </w:rPr>
        <w:t>Воздействие на территорию и изменение характера землепользования.</w:t>
      </w:r>
      <w:r w:rsidRPr="0014000E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Не планируются. </w:t>
      </w:r>
      <w:r w:rsidRPr="00C87D90">
        <w:rPr>
          <w:rFonts w:ascii="Times New Roman" w:hAnsi="Times New Roman"/>
          <w:spacing w:val="-2"/>
          <w:sz w:val="28"/>
          <w:szCs w:val="28"/>
        </w:rPr>
        <w:t>Охотничьи угодья закреплены за пятью охотпользователями: ООО «Сутара», ОО «</w:t>
      </w:r>
      <w:proofErr w:type="spellStart"/>
      <w:r w:rsidRPr="00C87D90">
        <w:rPr>
          <w:rFonts w:ascii="Times New Roman" w:hAnsi="Times New Roman"/>
          <w:spacing w:val="-2"/>
          <w:sz w:val="28"/>
          <w:szCs w:val="28"/>
        </w:rPr>
        <w:t>ООиР</w:t>
      </w:r>
      <w:proofErr w:type="spellEnd"/>
      <w:r w:rsidRPr="00C87D90">
        <w:rPr>
          <w:rFonts w:ascii="Times New Roman" w:hAnsi="Times New Roman"/>
          <w:spacing w:val="-2"/>
          <w:sz w:val="28"/>
          <w:szCs w:val="28"/>
        </w:rPr>
        <w:t xml:space="preserve"> ЕАО», ООО «Ирбис», ОРО ЕАО «Диана», ОО Хабаровское </w:t>
      </w:r>
      <w:proofErr w:type="spellStart"/>
      <w:r w:rsidRPr="00C87D90">
        <w:rPr>
          <w:rFonts w:ascii="Times New Roman" w:hAnsi="Times New Roman"/>
          <w:spacing w:val="-2"/>
          <w:sz w:val="28"/>
          <w:szCs w:val="28"/>
        </w:rPr>
        <w:t>ГООиР</w:t>
      </w:r>
      <w:proofErr w:type="spellEnd"/>
      <w:r w:rsidRPr="00C87D90">
        <w:rPr>
          <w:rFonts w:ascii="Times New Roman" w:hAnsi="Times New Roman"/>
          <w:spacing w:val="-2"/>
          <w:sz w:val="28"/>
          <w:szCs w:val="28"/>
        </w:rPr>
        <w:t xml:space="preserve"> (г. Хабаровск). Общедоступные охотничьи угодья расположены в Биробиджанском и Октябрьском районах.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Воздействие объекта проектирования на недра</w:t>
      </w:r>
      <w:r w:rsidRPr="0014000E">
        <w:rPr>
          <w:rFonts w:ascii="Times New Roman" w:hAnsi="Times New Roman"/>
          <w:sz w:val="28"/>
          <w:szCs w:val="28"/>
        </w:rPr>
        <w:t xml:space="preserve"> не планируется.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Воздействие в части образования отходов производства и потребления.</w:t>
      </w:r>
      <w:r w:rsidRPr="001400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планируется.</w:t>
      </w:r>
    </w:p>
    <w:p w:rsidR="002824AB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Планируемые природоохранные мероприятия.</w:t>
      </w:r>
      <w:r w:rsidRPr="0014000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656900">
        <w:rPr>
          <w:rFonts w:ascii="Times New Roman" w:hAnsi="Times New Roman"/>
          <w:sz w:val="28"/>
          <w:szCs w:val="28"/>
        </w:rPr>
        <w:t>роект материалов, обосновывающих лимиты добычи охотничьих рес</w:t>
      </w:r>
      <w:r w:rsidR="00EF1848">
        <w:rPr>
          <w:rFonts w:ascii="Times New Roman" w:hAnsi="Times New Roman"/>
          <w:sz w:val="28"/>
          <w:szCs w:val="28"/>
        </w:rPr>
        <w:t>урсов на период с 1 августа 2020 г. до 1 августа 2021</w:t>
      </w:r>
      <w:r w:rsidRPr="00656900">
        <w:rPr>
          <w:rFonts w:ascii="Times New Roman" w:hAnsi="Times New Roman"/>
          <w:sz w:val="28"/>
          <w:szCs w:val="28"/>
        </w:rPr>
        <w:t xml:space="preserve"> г. на территории Еврейской автономной области, за </w:t>
      </w:r>
      <w:r w:rsidRPr="00656900">
        <w:rPr>
          <w:rFonts w:ascii="Times New Roman" w:hAnsi="Times New Roman"/>
          <w:sz w:val="28"/>
          <w:szCs w:val="28"/>
        </w:rPr>
        <w:lastRenderedPageBreak/>
        <w:t>исключением охотничьих ресурсов, находящихся на особо охраняемых природных территориях федерального значения</w:t>
      </w:r>
      <w:r>
        <w:rPr>
          <w:rFonts w:ascii="Times New Roman" w:hAnsi="Times New Roman"/>
          <w:sz w:val="28"/>
          <w:szCs w:val="28"/>
        </w:rPr>
        <w:t>, представляет собой документ, направленный на обеспечение рационального использования охотничьих ресурсов.</w:t>
      </w:r>
      <w:proofErr w:type="gramEnd"/>
    </w:p>
    <w:p w:rsidR="002824AB" w:rsidRDefault="002824AB" w:rsidP="002824AB">
      <w:pPr>
        <w:spacing w:after="0"/>
        <w:ind w:firstLine="709"/>
        <w:jc w:val="both"/>
      </w:pPr>
      <w:r w:rsidRPr="00656900">
        <w:rPr>
          <w:rFonts w:ascii="Times New Roman" w:hAnsi="Times New Roman"/>
          <w:sz w:val="28"/>
          <w:szCs w:val="28"/>
        </w:rPr>
        <w:t>Планируемые лимиты добычи охотничьих ресурсов не превышают предельно допустимых норм изъятия, установленных действующими нормативно-правовыми документами в области охраны и использования охотничьих ресурсов. Реализация планируемых объемов изъятия не угрожает экологической безопасности населения Еврейской автономной области, не наносит вреда окружающей природной среде, животному и растительному миру.</w:t>
      </w:r>
      <w:r w:rsidRPr="00656900">
        <w:t xml:space="preserve"> 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56900">
        <w:rPr>
          <w:rFonts w:ascii="Times New Roman" w:hAnsi="Times New Roman"/>
          <w:sz w:val="28"/>
          <w:szCs w:val="28"/>
        </w:rPr>
        <w:t xml:space="preserve">Снижение негативного воздействия на численность диких животных заключается в проведении научно-обоснованного изъятия в виде регламентированной охоты. При этом в первую очередь будут добываться больные, слабые, плохо развитые и старые животные. </w:t>
      </w:r>
      <w:proofErr w:type="gramStart"/>
      <w:r w:rsidRPr="00656900">
        <w:rPr>
          <w:rFonts w:ascii="Times New Roman" w:hAnsi="Times New Roman"/>
          <w:sz w:val="28"/>
          <w:szCs w:val="28"/>
        </w:rPr>
        <w:t>Мерами по смягчению воздействия на популяции охотничьих ресурсов является планирование изъятия с разделением по возрасту (добыча молодняка в возрасте до 1 года планируется для лося и оленя – до 20%, для косули – до 50% от квоты) и полу (разрешение добывания взрослых самцов лося, изюбря, косули - до 25% во время гона), применение оптимальных сроков охоты, а также запрет применения определенных способов и</w:t>
      </w:r>
      <w:proofErr w:type="gramEnd"/>
      <w:r w:rsidRPr="00656900">
        <w:rPr>
          <w:rFonts w:ascii="Times New Roman" w:hAnsi="Times New Roman"/>
          <w:sz w:val="28"/>
          <w:szCs w:val="28"/>
        </w:rPr>
        <w:t xml:space="preserve"> орудий охоты.</w:t>
      </w:r>
    </w:p>
    <w:p w:rsidR="002824AB" w:rsidRPr="0014000E" w:rsidRDefault="002824AB" w:rsidP="00282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00E">
        <w:rPr>
          <w:rFonts w:ascii="Times New Roman" w:hAnsi="Times New Roman"/>
          <w:b/>
          <w:sz w:val="28"/>
          <w:szCs w:val="28"/>
        </w:rPr>
        <w:t>Ущерб при реализации намечаемых решений.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656900">
        <w:rPr>
          <w:rFonts w:ascii="Times New Roman" w:hAnsi="Times New Roman"/>
          <w:sz w:val="28"/>
          <w:szCs w:val="28"/>
        </w:rPr>
        <w:t>Проект материалов, обосновывающих лимиты добычи охотничьих рес</w:t>
      </w:r>
      <w:r w:rsidR="00EF1848">
        <w:rPr>
          <w:rFonts w:ascii="Times New Roman" w:hAnsi="Times New Roman"/>
          <w:sz w:val="28"/>
          <w:szCs w:val="28"/>
        </w:rPr>
        <w:t>урсов на период с 1 августа 2020 г. до 1 августа 2021</w:t>
      </w:r>
      <w:r w:rsidRPr="00656900">
        <w:rPr>
          <w:rFonts w:ascii="Times New Roman" w:hAnsi="Times New Roman"/>
          <w:sz w:val="28"/>
          <w:szCs w:val="28"/>
        </w:rPr>
        <w:t xml:space="preserve"> г. на территории Еврейской автономной области, за исключением охотничьих ресурсов, находящихся на особо охраняемых природных территориях федерального значения, представляет собой документ, направленный на обеспечение рационального использования охотничьих ресурсов.</w:t>
      </w:r>
      <w:proofErr w:type="gramEnd"/>
      <w:r>
        <w:rPr>
          <w:rFonts w:ascii="Times New Roman" w:hAnsi="Times New Roman"/>
          <w:sz w:val="28"/>
          <w:szCs w:val="28"/>
        </w:rPr>
        <w:t xml:space="preserve"> Следовательно, прямой ущерб окружающей среде не предполагается.</w:t>
      </w:r>
    </w:p>
    <w:p w:rsidR="00461C65" w:rsidRDefault="00461C65" w:rsidP="002957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Планируемые лимиты и квоты добычи охотничьих ресурсов на территории Еврейской автономной обл</w:t>
      </w:r>
      <w:r w:rsidR="00EF1848">
        <w:rPr>
          <w:rFonts w:ascii="Times New Roman" w:hAnsi="Times New Roman" w:cs="Times New Roman"/>
          <w:sz w:val="28"/>
          <w:szCs w:val="28"/>
        </w:rPr>
        <w:t>асти на период с 01 августа 2020</w:t>
      </w:r>
      <w:r>
        <w:rPr>
          <w:rFonts w:ascii="Times New Roman" w:hAnsi="Times New Roman" w:cs="Times New Roman"/>
          <w:sz w:val="28"/>
          <w:szCs w:val="28"/>
        </w:rPr>
        <w:t xml:space="preserve"> г. до </w:t>
      </w:r>
      <w:r w:rsidR="00EF1848">
        <w:rPr>
          <w:rFonts w:ascii="Times New Roman" w:hAnsi="Times New Roman" w:cs="Times New Roman"/>
          <w:sz w:val="28"/>
          <w:szCs w:val="28"/>
        </w:rPr>
        <w:t>01 августа 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г., за исключением особо охраняемых природных территорий федерального значения, не вызовут негативного воздействия на состояние популяций охотничьих ресурсов, на их численность и среду обитания.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обеспечит перспективное и не истощимое использование охотничьих ресурсов</w:t>
      </w:r>
      <w:r w:rsidR="00272A70">
        <w:rPr>
          <w:rFonts w:ascii="Times New Roman" w:hAnsi="Times New Roman" w:cs="Times New Roman"/>
          <w:sz w:val="28"/>
          <w:szCs w:val="28"/>
        </w:rPr>
        <w:t>, так как проекты лимитов и квот добычи охотничьих ресурсов рассчитаны с учетом динамики численности охотничьих ресурсов, их фактической добычи, природно-климатических условий, влияющих на состояние и жизнеспособность популяций охотничьих ресурсов.</w:t>
      </w:r>
    </w:p>
    <w:p w:rsidR="00295736" w:rsidRPr="00295736" w:rsidRDefault="00B24036" w:rsidP="0029573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О</w:t>
      </w:r>
      <w:r w:rsidRPr="00002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писание альтернативных </w:t>
      </w:r>
      <w:proofErr w:type="gramStart"/>
      <w:r w:rsidRPr="00002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вариантов достижения цели намечаемой деятельности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C27FB0" w:rsidRDefault="00C27FB0" w:rsidP="00C2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FB0">
        <w:rPr>
          <w:rFonts w:ascii="Times New Roman" w:hAnsi="Times New Roman" w:cs="Times New Roman"/>
          <w:sz w:val="28"/>
          <w:szCs w:val="28"/>
        </w:rPr>
        <w:t xml:space="preserve">Альтернативным вариантом является отказ от деятельности («нулевой вариант»). Охота – это традиционный вид деятельности в </w:t>
      </w:r>
      <w:r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  <w:r w:rsidRPr="00C27FB0">
        <w:rPr>
          <w:rFonts w:ascii="Times New Roman" w:hAnsi="Times New Roman" w:cs="Times New Roman"/>
          <w:sz w:val="28"/>
          <w:szCs w:val="28"/>
        </w:rPr>
        <w:t xml:space="preserve">, продукция которой имеет </w:t>
      </w:r>
      <w:proofErr w:type="gramStart"/>
      <w:r w:rsidRPr="00C27FB0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C27FB0">
        <w:rPr>
          <w:rFonts w:ascii="Times New Roman" w:hAnsi="Times New Roman" w:cs="Times New Roman"/>
          <w:sz w:val="28"/>
          <w:szCs w:val="28"/>
        </w:rPr>
        <w:t xml:space="preserve"> в удовлетворении разносторонних запросов и потребностей граждан. Запрет охоты на территории </w:t>
      </w:r>
      <w:r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  <w:r w:rsidRPr="00C27FB0">
        <w:rPr>
          <w:rFonts w:ascii="Times New Roman" w:hAnsi="Times New Roman" w:cs="Times New Roman"/>
          <w:sz w:val="28"/>
          <w:szCs w:val="28"/>
        </w:rPr>
        <w:t xml:space="preserve"> приведет к социальной напряженности и другим негативным факторам, финансовым издержкам охотпользователей.</w:t>
      </w:r>
    </w:p>
    <w:p w:rsidR="00C27FB0" w:rsidRDefault="00C27FB0" w:rsidP="00C2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Иным альтернативным вариантом является установление планируемой нормы изъятия от численности </w:t>
      </w:r>
      <w:r w:rsidR="00CA3EC5">
        <w:rPr>
          <w:rFonts w:ascii="Times New Roman" w:hAnsi="Times New Roman" w:cs="Times New Roman"/>
          <w:sz w:val="28"/>
          <w:szCs w:val="28"/>
        </w:rPr>
        <w:t xml:space="preserve">к максимальным значениям допустимых норм изъятия, утвержденных приказом Минприроды России от 30.04.2010 № 138. </w:t>
      </w:r>
      <w:proofErr w:type="gramStart"/>
      <w:r w:rsidR="00CA3EC5">
        <w:rPr>
          <w:rFonts w:ascii="Times New Roman" w:hAnsi="Times New Roman" w:cs="Times New Roman"/>
          <w:sz w:val="28"/>
          <w:szCs w:val="28"/>
        </w:rPr>
        <w:t xml:space="preserve">В связи с тем, что данные расчеты, представленные в проекте, произведены с учетом заявок охотпользователей, а также с ежегодным </w:t>
      </w:r>
      <w:proofErr w:type="spellStart"/>
      <w:r w:rsidR="00CA3EC5">
        <w:rPr>
          <w:rFonts w:ascii="Times New Roman" w:hAnsi="Times New Roman" w:cs="Times New Roman"/>
          <w:sz w:val="28"/>
          <w:szCs w:val="28"/>
        </w:rPr>
        <w:t>недоосвоением</w:t>
      </w:r>
      <w:proofErr w:type="spellEnd"/>
      <w:r w:rsidR="00CA3EC5">
        <w:rPr>
          <w:rFonts w:ascii="Times New Roman" w:hAnsi="Times New Roman" w:cs="Times New Roman"/>
          <w:sz w:val="28"/>
          <w:szCs w:val="28"/>
        </w:rPr>
        <w:t xml:space="preserve"> утвержденных ранее лимитов, данный вариант нецелесообразен.</w:t>
      </w:r>
      <w:proofErr w:type="gramEnd"/>
    </w:p>
    <w:p w:rsidR="00C27FB0" w:rsidRDefault="00C27FB0" w:rsidP="00C27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FB0">
        <w:rPr>
          <w:rFonts w:ascii="Times New Roman" w:hAnsi="Times New Roman" w:cs="Times New Roman"/>
          <w:sz w:val="28"/>
          <w:szCs w:val="28"/>
        </w:rPr>
        <w:t xml:space="preserve">В связи с этим основным вариантом проектных решений принимается проект лимитов и квот охотничьих ресурсов на территории </w:t>
      </w:r>
      <w:r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  <w:r w:rsidRPr="00C27FB0">
        <w:rPr>
          <w:rFonts w:ascii="Times New Roman" w:hAnsi="Times New Roman" w:cs="Times New Roman"/>
          <w:sz w:val="28"/>
          <w:szCs w:val="28"/>
        </w:rPr>
        <w:t>.</w:t>
      </w:r>
    </w:p>
    <w:p w:rsidR="00272A70" w:rsidRDefault="00272A70" w:rsidP="00193E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A70" w:rsidRDefault="00272A70" w:rsidP="00193E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B64" w:rsidRDefault="00672B64" w:rsidP="00193E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2FB" w:rsidRDefault="007F52FB" w:rsidP="001D6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</w:t>
      </w:r>
    </w:p>
    <w:p w:rsidR="001D68D0" w:rsidRDefault="001D68D0" w:rsidP="001D68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1D68D0">
        <w:rPr>
          <w:rFonts w:ascii="Times New Roman" w:hAnsi="Times New Roman" w:cs="Times New Roman"/>
          <w:bCs/>
          <w:sz w:val="28"/>
          <w:szCs w:val="28"/>
        </w:rPr>
        <w:t xml:space="preserve">охраны и использования </w:t>
      </w:r>
    </w:p>
    <w:p w:rsidR="001D68D0" w:rsidRPr="001D68D0" w:rsidRDefault="001D68D0" w:rsidP="001D6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8D0">
        <w:rPr>
          <w:rFonts w:ascii="Times New Roman" w:hAnsi="Times New Roman" w:cs="Times New Roman"/>
          <w:bCs/>
          <w:sz w:val="28"/>
          <w:szCs w:val="28"/>
        </w:rPr>
        <w:t>объектов животного мира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7F52FB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F52FB">
        <w:rPr>
          <w:rFonts w:ascii="Times New Roman" w:hAnsi="Times New Roman" w:cs="Times New Roman"/>
          <w:bCs/>
          <w:sz w:val="28"/>
          <w:szCs w:val="28"/>
        </w:rPr>
        <w:t>Д.А. Стрельцов</w:t>
      </w:r>
    </w:p>
    <w:p w:rsidR="001D68D0" w:rsidRPr="00193EAB" w:rsidRDefault="001D68D0" w:rsidP="00193E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D68D0" w:rsidRPr="00193EAB" w:rsidSect="00D66E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FF4" w:rsidRDefault="00C91FF4" w:rsidP="00D66E22">
      <w:pPr>
        <w:spacing w:after="0" w:line="240" w:lineRule="auto"/>
      </w:pPr>
      <w:r>
        <w:separator/>
      </w:r>
    </w:p>
  </w:endnote>
  <w:endnote w:type="continuationSeparator" w:id="0">
    <w:p w:rsidR="00C91FF4" w:rsidRDefault="00C91FF4" w:rsidP="00D66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E22" w:rsidRDefault="00D66E2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E22" w:rsidRDefault="00D66E2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E22" w:rsidRDefault="00D66E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FF4" w:rsidRDefault="00C91FF4" w:rsidP="00D66E22">
      <w:pPr>
        <w:spacing w:after="0" w:line="240" w:lineRule="auto"/>
      </w:pPr>
      <w:r>
        <w:separator/>
      </w:r>
    </w:p>
  </w:footnote>
  <w:footnote w:type="continuationSeparator" w:id="0">
    <w:p w:rsidR="00C91FF4" w:rsidRDefault="00C91FF4" w:rsidP="00D66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E22" w:rsidRDefault="00D66E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125183"/>
      <w:docPartObj>
        <w:docPartGallery w:val="Page Numbers (Top of Page)"/>
        <w:docPartUnique/>
      </w:docPartObj>
    </w:sdtPr>
    <w:sdtEndPr/>
    <w:sdtContent>
      <w:p w:rsidR="00D66E22" w:rsidRDefault="00D66E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848">
          <w:rPr>
            <w:noProof/>
          </w:rPr>
          <w:t>8</w:t>
        </w:r>
        <w:r>
          <w:fldChar w:fldCharType="end"/>
        </w:r>
      </w:p>
    </w:sdtContent>
  </w:sdt>
  <w:p w:rsidR="00D66E22" w:rsidRDefault="00D66E2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E22" w:rsidRDefault="00D66E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FF"/>
    <w:rsid w:val="00173EFF"/>
    <w:rsid w:val="00193EAB"/>
    <w:rsid w:val="001D68D0"/>
    <w:rsid w:val="00210C31"/>
    <w:rsid w:val="002360DC"/>
    <w:rsid w:val="00261A7D"/>
    <w:rsid w:val="00272A70"/>
    <w:rsid w:val="002824AB"/>
    <w:rsid w:val="00295736"/>
    <w:rsid w:val="003B28E9"/>
    <w:rsid w:val="004459C5"/>
    <w:rsid w:val="00461C65"/>
    <w:rsid w:val="0047753C"/>
    <w:rsid w:val="00672B64"/>
    <w:rsid w:val="007419A8"/>
    <w:rsid w:val="007F52FB"/>
    <w:rsid w:val="008771FC"/>
    <w:rsid w:val="008F56F9"/>
    <w:rsid w:val="00B24036"/>
    <w:rsid w:val="00B86ECB"/>
    <w:rsid w:val="00BB02D1"/>
    <w:rsid w:val="00BB20DB"/>
    <w:rsid w:val="00BB4801"/>
    <w:rsid w:val="00C27FB0"/>
    <w:rsid w:val="00C91FF4"/>
    <w:rsid w:val="00CA3EC5"/>
    <w:rsid w:val="00CF3514"/>
    <w:rsid w:val="00D60F70"/>
    <w:rsid w:val="00D66E22"/>
    <w:rsid w:val="00E67262"/>
    <w:rsid w:val="00ED1251"/>
    <w:rsid w:val="00EF1848"/>
    <w:rsid w:val="00FE06CD"/>
    <w:rsid w:val="00FF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1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66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6E22"/>
  </w:style>
  <w:style w:type="paragraph" w:styleId="a7">
    <w:name w:val="footer"/>
    <w:basedOn w:val="a"/>
    <w:link w:val="a8"/>
    <w:uiPriority w:val="99"/>
    <w:unhideWhenUsed/>
    <w:rsid w:val="00D66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6E22"/>
  </w:style>
  <w:style w:type="table" w:customStyle="1" w:styleId="1">
    <w:name w:val="Сетка таблицы1"/>
    <w:basedOn w:val="a1"/>
    <w:next w:val="a9"/>
    <w:uiPriority w:val="59"/>
    <w:rsid w:val="002957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29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1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66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6E22"/>
  </w:style>
  <w:style w:type="paragraph" w:styleId="a7">
    <w:name w:val="footer"/>
    <w:basedOn w:val="a"/>
    <w:link w:val="a8"/>
    <w:uiPriority w:val="99"/>
    <w:unhideWhenUsed/>
    <w:rsid w:val="00D66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6E22"/>
  </w:style>
  <w:style w:type="table" w:customStyle="1" w:styleId="1">
    <w:name w:val="Сетка таблицы1"/>
    <w:basedOn w:val="a1"/>
    <w:next w:val="a9"/>
    <w:uiPriority w:val="59"/>
    <w:rsid w:val="002957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29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2796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Стрельцов Д.А.</dc:creator>
  <cp:keywords/>
  <dc:description/>
  <cp:lastModifiedBy>Стрельцов Д.А.</cp:lastModifiedBy>
  <cp:revision>18</cp:revision>
  <cp:lastPrinted>2018-05-14T07:30:00Z</cp:lastPrinted>
  <dcterms:created xsi:type="dcterms:W3CDTF">2018-05-14T06:32:00Z</dcterms:created>
  <dcterms:modified xsi:type="dcterms:W3CDTF">2020-03-18T03:20:00Z</dcterms:modified>
</cp:coreProperties>
</file>